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43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99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Hayes Melvin H. III</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204"/>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Fulcrum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FULC</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04/26/2023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76"/>
        <w:spacing w:after="0"/>
        <w:rPr>
          <w:sz w:val="20"/>
          <w:szCs w:val="20"/>
          <w:color w:val="auto"/>
        </w:rPr>
      </w:pPr>
      <w:r>
        <w:rPr>
          <w:rFonts w:ascii="Arial" w:cs="Arial" w:eastAsia="Arial" w:hAnsi="Arial"/>
          <w:sz w:val="17"/>
          <w:szCs w:val="17"/>
          <w:color w:val="0000FF"/>
        </w:rPr>
        <w:t>Chief Operating Officer</w:t>
      </w:r>
    </w:p>
    <w:p>
      <w:pPr>
        <w:spacing w:after="0" w:line="383"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jc w:val="center"/>
              <w:ind w:right="43"/>
              <w:spacing w:after="0" w:line="137"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2.58</w:t>
            </w:r>
          </w:p>
        </w:tc>
        <w:tc>
          <w:tcPr>
            <w:tcW w:w="1060" w:type="dxa"/>
            <w:vAlign w:val="bottom"/>
          </w:tcPr>
          <w:p>
            <w:pPr>
              <w:ind w:left="260"/>
              <w:spacing w:after="0"/>
              <w:rPr>
                <w:sz w:val="20"/>
                <w:szCs w:val="20"/>
                <w:color w:val="auto"/>
              </w:rPr>
            </w:pPr>
            <w:r>
              <w:rPr>
                <w:rFonts w:ascii="Arial" w:cs="Arial" w:eastAsia="Arial" w:hAnsi="Arial"/>
                <w:sz w:val="13"/>
                <w:szCs w:val="13"/>
                <w:color w:val="0000FF"/>
              </w:rPr>
              <w:t>04/26/2023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20"/>
              <w:spacing w:after="0"/>
              <w:rPr>
                <w:sz w:val="20"/>
                <w:szCs w:val="20"/>
                <w:color w:val="auto"/>
              </w:rPr>
            </w:pPr>
            <w:r>
              <w:rPr>
                <w:rFonts w:ascii="Arial" w:cs="Arial" w:eastAsia="Arial" w:hAnsi="Arial"/>
                <w:sz w:val="13"/>
                <w:szCs w:val="13"/>
                <w:color w:val="0000FF"/>
              </w:rPr>
              <w:t>115,000</w:t>
            </w:r>
          </w:p>
        </w:tc>
        <w:tc>
          <w:tcPr>
            <w:tcW w:w="260" w:type="dxa"/>
            <w:vAlign w:val="bottom"/>
          </w:tcPr>
          <w:p>
            <w:pPr>
              <w:spacing w:after="0"/>
              <w:rPr>
                <w:sz w:val="17"/>
                <w:szCs w:val="17"/>
                <w:color w:val="auto"/>
              </w:rPr>
            </w:pPr>
          </w:p>
        </w:tc>
        <w:tc>
          <w:tcPr>
            <w:tcW w:w="76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04/25/2033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ind w:left="20"/>
              <w:spacing w:after="0"/>
              <w:rPr>
                <w:sz w:val="20"/>
                <w:szCs w:val="20"/>
                <w:color w:val="auto"/>
              </w:rPr>
            </w:pPr>
            <w:r>
              <w:rPr>
                <w:rFonts w:ascii="Arial" w:cs="Arial" w:eastAsia="Arial" w:hAnsi="Arial"/>
                <w:sz w:val="17"/>
                <w:szCs w:val="17"/>
                <w:color w:val="0000FF"/>
                <w:w w:val="94"/>
              </w:rPr>
              <w:t>115,000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115,000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4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to the reporting person under the Fulcrum 2019 Stock Incentive Plan (the "Plan") as part of an executive retention program and will vest 25% on the first anniversary of the grant date. The remainder of the shares underlying the grant shall vest in equal quarterly installments over the following three years, such that the options will be vested in full on the four-year anniversary of the grant date, and subject to the reporting person's continuing to be an "Eligible Participant" (as defined in the Plan) on each such vesting date.</w:t>
      </w:r>
    </w:p>
    <w:p>
      <w:pPr>
        <w:spacing w:after="0" w:line="56"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Gregory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-12700</wp:posOffset>
            </wp:positionV>
            <wp:extent cx="1136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Melvin</w:t>
      </w:r>
      <w:r>
        <w:rPr>
          <w:sz w:val="20"/>
          <w:szCs w:val="20"/>
          <w:color w:val="auto"/>
        </w:rPr>
        <w:tab/>
      </w:r>
      <w:r>
        <w:rPr>
          <w:rFonts w:ascii="Arial" w:cs="Arial" w:eastAsia="Arial" w:hAnsi="Arial"/>
          <w:sz w:val="14"/>
          <w:szCs w:val="14"/>
          <w:color w:val="0000FF"/>
        </w:rPr>
        <w:t>04/28/2023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877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Hayes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262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37148"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2023-04-28T15:42:57Z</dcterms:created>
  <dcterms:modified xsi:type="dcterms:W3CDTF">2023-04-28T15:42:57Z</dcterms:modified>
</cp:coreProperties>
</file>