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Fulcrum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FULC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380" w:space="54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12/27/2022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4,089</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5.9941</w:t>
            </w:r>
            <w:r>
              <w:rPr>
                <w:rFonts w:ascii="Times New Roman" w:cs="Times New Roman" w:eastAsia="Times New Roman" w:hAnsi="Times New Roman"/>
                <w:sz w:val="22"/>
                <w:szCs w:val="22"/>
                <w:color w:val="008000"/>
                <w:vertAlign w:val="superscript"/>
              </w:rPr>
              <w:t>(1)</w:t>
            </w:r>
          </w:p>
        </w:tc>
        <w:tc>
          <w:tcPr>
            <w:tcW w:w="15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7"/>
                <w:szCs w:val="17"/>
                <w:color w:val="0000FF"/>
              </w:rPr>
              <w:t>9,505,925</w:t>
            </w:r>
            <w:r>
              <w:rPr>
                <w:rFonts w:ascii="Times New Roman" w:cs="Times New Roman" w:eastAsia="Times New Roman" w:hAnsi="Times New Roman"/>
                <w:sz w:val="22"/>
                <w:szCs w:val="22"/>
                <w:color w:val="008000"/>
                <w:vertAlign w:val="superscript"/>
              </w:rPr>
              <w:t>(2)</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0" w:type="dxa"/>
            <w:vAlign w:val="bottom"/>
            <w:gridSpan w:val="19"/>
          </w:tcPr>
          <w:p>
            <w:pPr>
              <w:jc w:val="center"/>
              <w:ind w:left="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6"/>
          </w:tcPr>
          <w:p>
            <w:pPr>
              <w:jc w:val="center"/>
              <w:ind w:right="36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1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RA Capital Healthcare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Kolchinsky Peter</w:t>
              </w:r>
            </w:hyperlink>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-1261745</wp:posOffset>
            </wp:positionV>
            <wp:extent cx="2809240" cy="2424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42443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$5.98 to $6.00; the price reported above reflects the weighted average purchase price. The reporting person hereby undertakes, upon request, to provide full information to the staff of the Securities and Exchange Commission, the Issuer, or a security holder of the Issuer regarding the number of shares and prices at which these transactions, and all other transactions reported in this Form 4, were effected.</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RA Capital Healthcare Fund, L.P.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the Fund.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ectPr>
          <w:pgSz w:w="11900" w:h="16838" w:orient="portrait"/>
          <w:cols w:equalWidth="0" w:num="1">
            <w:col w:w="10740"/>
          </w:cols>
          <w:pgMar w:left="480" w:top="125" w:right="6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1980"/>
          </w:cols>
          <w:pgMar w:left="480" w:top="125" w:right="6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2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346824"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315082" TargetMode="External"/><Relationship Id="rId15" Type="http://schemas.openxmlformats.org/officeDocument/2006/relationships/hyperlink" Target="http://www.sec.gov/cgi-bin/browse-edgar?action=getcompany&amp;CIK=0001384859" TargetMode="External"/><Relationship Id="rId17"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2022-12-29T16:11:08Z</dcterms:created>
  <dcterms:modified xsi:type="dcterms:W3CDTF">2022-12-29T16:11:08Z</dcterms:modified>
</cp:coreProperties>
</file>