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277735" cy="9386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657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Third Rock Ventures IV, L.P.</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460"/>
        <w:spacing w:after="0" w:line="417" w:lineRule="auto"/>
        <w:rPr>
          <w:sz w:val="20"/>
          <w:szCs w:val="20"/>
          <w:color w:val="auto"/>
        </w:rPr>
      </w:pPr>
      <w:r>
        <w:rPr>
          <w:rFonts w:ascii="Arial" w:cs="Arial" w:eastAsia="Arial" w:hAnsi="Arial"/>
          <w:sz w:val="15"/>
          <w:szCs w:val="15"/>
          <w:color w:val="0000FF"/>
        </w:rPr>
        <w:t>C/O THIRD ROCK VENTURES, LLC, 29 NEWBURY STREET, 3RD FLOOR</w:t>
      </w:r>
    </w:p>
    <w:p>
      <w:pPr>
        <w:spacing w:after="0" w:line="14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7"/>
          <w:szCs w:val="17"/>
          <w:color w:val="0000FF"/>
        </w:rPr>
        <w:t>BOSTON</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Fulcrum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FULC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7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vMerge w:val="restart"/>
          </w:tcPr>
          <w:p>
            <w:pPr>
              <w:ind w:left="620"/>
              <w:spacing w:after="0"/>
              <w:rPr>
                <w:sz w:val="20"/>
                <w:szCs w:val="20"/>
                <w:color w:val="auto"/>
              </w:rPr>
            </w:pPr>
            <w:r>
              <w:rPr>
                <w:rFonts w:ascii="Arial" w:cs="Arial" w:eastAsia="Arial" w:hAnsi="Arial"/>
                <w:sz w:val="13"/>
                <w:szCs w:val="13"/>
                <w:color w:val="auto"/>
              </w:rPr>
              <w:t>Director</w:t>
            </w:r>
          </w:p>
        </w:tc>
        <w:tc>
          <w:tcPr>
            <w:tcW w:w="1720" w:type="dxa"/>
            <w:vAlign w:val="bottom"/>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720" w:type="dxa"/>
            <w:vAlign w:val="bottom"/>
          </w:tcPr>
          <w:p>
            <w:pPr>
              <w:ind w:left="62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720" w:type="dxa"/>
            <w:vAlign w:val="bottom"/>
          </w:tcPr>
          <w:p>
            <w:pPr>
              <w:ind w:left="620"/>
              <w:spacing w:after="0" w:line="109" w:lineRule="exact"/>
              <w:rPr>
                <w:sz w:val="20"/>
                <w:szCs w:val="20"/>
                <w:color w:val="auto"/>
              </w:rPr>
            </w:pPr>
            <w:r>
              <w:rPr>
                <w:rFonts w:ascii="Arial" w:cs="Arial" w:eastAsia="Arial" w:hAnsi="Arial"/>
                <w:sz w:val="12"/>
                <w:szCs w:val="12"/>
                <w:color w:val="auto"/>
              </w:rPr>
              <w:t>below)</w:t>
            </w:r>
          </w:p>
        </w:tc>
        <w:tc>
          <w:tcPr>
            <w:tcW w:w="1720" w:type="dxa"/>
            <w:vAlign w:val="bottom"/>
          </w:tcPr>
          <w:p>
            <w:pPr>
              <w:ind w:left="54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0"/>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300" w:type="dxa"/>
            <w:vAlign w:val="bottom"/>
            <w:gridSpan w:val="3"/>
          </w:tcPr>
          <w:p>
            <w:pPr>
              <w:ind w:left="60"/>
              <w:spacing w:after="0"/>
              <w:rPr>
                <w:sz w:val="20"/>
                <w:szCs w:val="20"/>
                <w:color w:val="auto"/>
              </w:rPr>
            </w:pPr>
            <w:r>
              <w:rPr>
                <w:rFonts w:ascii="Arial" w:cs="Arial" w:eastAsia="Arial" w:hAnsi="Arial"/>
                <w:sz w:val="17"/>
                <w:szCs w:val="17"/>
                <w:color w:val="0000FF"/>
              </w:rPr>
              <w:t>07/22/2019</w:t>
            </w: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4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280" w:space="720"/>
            <w:col w:w="7520"/>
          </w:cols>
          <w:pgMar w:left="240" w:top="222" w:right="139" w:bottom="0" w:gutter="0" w:footer="0" w:header="0"/>
          <w:type w:val="continuous"/>
        </w:sectPr>
      </w:pPr>
    </w:p>
    <w:p>
      <w:pPr>
        <w:spacing w:after="0" w:line="3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6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3"/>
          </w:tcPr>
          <w:p>
            <w:pPr>
              <w:ind w:left="6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9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5"/>
          </w:tcPr>
          <w:p>
            <w:pPr>
              <w:ind w:left="1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tcPr>
          <w:p>
            <w:pPr>
              <w:ind w:left="6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 w:type="dxa"/>
            <w:vAlign w:val="bottom"/>
          </w:tcPr>
          <w:p>
            <w:pPr>
              <w:spacing w:after="0"/>
              <w:rPr>
                <w:sz w:val="11"/>
                <w:szCs w:val="11"/>
                <w:color w:val="auto"/>
              </w:rPr>
            </w:pPr>
          </w:p>
        </w:tc>
        <w:tc>
          <w:tcPr>
            <w:tcW w:w="9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w w:val="89"/>
              </w:rPr>
              <w:t>07/22/2019</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9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2,261,904</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right"/>
              <w:ind w:right="155"/>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2,261,904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w w:val="89"/>
              </w:rPr>
              <w:t>07/22/2019</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98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81,250</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2,343,154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95"/>
              </w:rPr>
              <w:t>2,261,904</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10"/>
                <w:szCs w:val="10"/>
                <w:color w:val="auto"/>
              </w:rPr>
            </w:pPr>
          </w:p>
        </w:tc>
        <w:tc>
          <w:tcPr>
            <w:tcW w:w="1040" w:type="dxa"/>
            <w:vAlign w:val="bottom"/>
            <w:gridSpan w:val="2"/>
          </w:tcPr>
          <w:p>
            <w:pPr>
              <w:jc w:val="right"/>
              <w:ind w:right="130"/>
              <w:spacing w:after="0" w:line="126" w:lineRule="exact"/>
              <w:rPr>
                <w:sz w:val="20"/>
                <w:szCs w:val="20"/>
                <w:color w:val="auto"/>
              </w:rPr>
            </w:pPr>
            <w:r>
              <w:rPr>
                <w:rFonts w:ascii="Arial" w:cs="Arial" w:eastAsia="Arial" w:hAnsi="Arial"/>
                <w:sz w:val="13"/>
                <w:szCs w:val="13"/>
                <w:color w:val="0000FF"/>
              </w:rPr>
              <w:t>07/22/2019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180"/>
              <w:spacing w:after="0" w:line="126" w:lineRule="exact"/>
              <w:rPr>
                <w:sz w:val="20"/>
                <w:szCs w:val="20"/>
                <w:color w:val="auto"/>
              </w:rPr>
            </w:pPr>
            <w:r>
              <w:rPr>
                <w:rFonts w:ascii="Arial" w:cs="Arial" w:eastAsia="Arial" w:hAnsi="Arial"/>
                <w:sz w:val="13"/>
                <w:szCs w:val="13"/>
                <w:color w:val="0000FF"/>
              </w:rPr>
              <w:t>C</w:t>
            </w:r>
          </w:p>
        </w:tc>
        <w:tc>
          <w:tcPr>
            <w:tcW w:w="1080" w:type="dxa"/>
            <w:vAlign w:val="bottom"/>
            <w:gridSpan w:val="2"/>
          </w:tcPr>
          <w:p>
            <w:pPr>
              <w:ind w:left="380"/>
              <w:spacing w:after="0" w:line="126" w:lineRule="exact"/>
              <w:rPr>
                <w:sz w:val="20"/>
                <w:szCs w:val="20"/>
                <w:color w:val="auto"/>
              </w:rPr>
            </w:pPr>
            <w:r>
              <w:rPr>
                <w:rFonts w:ascii="Arial" w:cs="Arial" w:eastAsia="Arial" w:hAnsi="Arial"/>
                <w:sz w:val="13"/>
                <w:szCs w:val="13"/>
                <w:color w:val="0000FF"/>
              </w:rPr>
              <w:t>15,833,333</w:t>
            </w: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ind w:left="180"/>
              <w:spacing w:after="0" w:line="143"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6" w:lineRule="exact"/>
              <w:rPr>
                <w:rFonts w:ascii="Arial" w:cs="Arial" w:eastAsia="Arial" w:hAnsi="Arial"/>
                <w:sz w:val="21"/>
                <w:szCs w:val="21"/>
                <w:color w:val="0000EE"/>
                <w:w w:val="92"/>
              </w:rPr>
            </w:pPr>
            <w:hyperlink r:id="rId12">
              <w:r>
                <w:rPr>
                  <w:rFonts w:ascii="Arial" w:cs="Arial" w:eastAsia="Arial" w:hAnsi="Arial"/>
                  <w:sz w:val="21"/>
                  <w:szCs w:val="21"/>
                  <w:color w:val="0000EE"/>
                  <w:w w:val="92"/>
                </w:rPr>
                <w:t>Third Rock Ventures IV, L.P.</w:t>
              </w:r>
            </w:hyperlink>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8"/>
          </w:tcPr>
          <w:p>
            <w:pPr>
              <w:ind w:left="20"/>
              <w:spacing w:after="0"/>
              <w:rPr>
                <w:sz w:val="20"/>
                <w:szCs w:val="20"/>
                <w:color w:val="auto"/>
              </w:rPr>
            </w:pPr>
            <w:r>
              <w:rPr>
                <w:rFonts w:ascii="Arial" w:cs="Arial" w:eastAsia="Arial" w:hAnsi="Arial"/>
                <w:sz w:val="17"/>
                <w:szCs w:val="17"/>
                <w:color w:val="0000FF"/>
              </w:rPr>
              <w:t>C/O THIRD ROCK VENTURES, LLC,</w:t>
            </w: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Arial" w:cs="Arial" w:eastAsia="Arial" w:hAnsi="Arial"/>
                <w:sz w:val="17"/>
                <w:szCs w:val="17"/>
                <w:color w:val="0000FF"/>
              </w:rPr>
              <w:t>29 NEWBURY STREET, 3RD FLOOR</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BOSTON</w:t>
            </w: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7"/>
                <w:szCs w:val="17"/>
                <w:color w:val="0000FF"/>
              </w:rPr>
              <w:t>MA</w:t>
            </w:r>
          </w:p>
        </w:tc>
        <w:tc>
          <w:tcPr>
            <w:tcW w:w="1000" w:type="dxa"/>
            <w:vAlign w:val="bottom"/>
            <w:gridSpan w:val="2"/>
          </w:tcPr>
          <w:p>
            <w:pPr>
              <w:ind w:left="440"/>
              <w:spacing w:after="0"/>
              <w:rPr>
                <w:sz w:val="20"/>
                <w:szCs w:val="20"/>
                <w:color w:val="auto"/>
              </w:rPr>
            </w:pPr>
            <w:r>
              <w:rPr>
                <w:rFonts w:ascii="Arial" w:cs="Arial" w:eastAsia="Arial" w:hAnsi="Arial"/>
                <w:sz w:val="17"/>
                <w:szCs w:val="17"/>
                <w:color w:val="0000FF"/>
              </w:rPr>
              <w:t>02116</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Third Rock Ventures GP IV, L.P.</w:t>
              </w:r>
            </w:hyperlink>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8"/>
          </w:tcPr>
          <w:p>
            <w:pPr>
              <w:ind w:left="20"/>
              <w:spacing w:after="0"/>
              <w:rPr>
                <w:sz w:val="20"/>
                <w:szCs w:val="20"/>
                <w:color w:val="auto"/>
              </w:rPr>
            </w:pPr>
            <w:r>
              <w:rPr>
                <w:rFonts w:ascii="Arial" w:cs="Arial" w:eastAsia="Arial" w:hAnsi="Arial"/>
                <w:sz w:val="17"/>
                <w:szCs w:val="17"/>
                <w:color w:val="0000FF"/>
              </w:rPr>
              <w:t>29 NEWBURY STREET, 3RD FLOOR</w:t>
            </w: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BOSTON</w:t>
            </w: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7"/>
                <w:szCs w:val="17"/>
                <w:color w:val="0000FF"/>
              </w:rPr>
              <w:t>MA</w:t>
            </w:r>
          </w:p>
        </w:tc>
        <w:tc>
          <w:tcPr>
            <w:tcW w:w="1000" w:type="dxa"/>
            <w:vAlign w:val="bottom"/>
            <w:gridSpan w:val="2"/>
          </w:tcPr>
          <w:p>
            <w:pPr>
              <w:ind w:left="440"/>
              <w:spacing w:after="0"/>
              <w:rPr>
                <w:sz w:val="20"/>
                <w:szCs w:val="20"/>
                <w:color w:val="auto"/>
              </w:rPr>
            </w:pPr>
            <w:r>
              <w:rPr>
                <w:rFonts w:ascii="Arial" w:cs="Arial" w:eastAsia="Arial" w:hAnsi="Arial"/>
                <w:sz w:val="17"/>
                <w:szCs w:val="17"/>
                <w:color w:val="0000FF"/>
              </w:rPr>
              <w:t>02116</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6" w:lineRule="exact"/>
              <w:rPr>
                <w:rFonts w:ascii="Arial" w:cs="Arial" w:eastAsia="Arial" w:hAnsi="Arial"/>
                <w:sz w:val="21"/>
                <w:szCs w:val="21"/>
                <w:color w:val="0000EE"/>
              </w:rPr>
            </w:pPr>
            <w:hyperlink r:id="rId15">
              <w:r>
                <w:rPr>
                  <w:rFonts w:ascii="Arial" w:cs="Arial" w:eastAsia="Arial" w:hAnsi="Arial"/>
                  <w:sz w:val="21"/>
                  <w:szCs w:val="21"/>
                  <w:color w:val="0000EE"/>
                </w:rPr>
                <w:t>TRV GP IV, LLC</w:t>
              </w:r>
            </w:hyperlink>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-5662295</wp:posOffset>
            </wp:positionV>
            <wp:extent cx="24130" cy="1709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09420"/>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29 NEWBURY STREET, 3RD FLOOR</w:t>
      </w:r>
    </w:p>
    <w:p>
      <w:pPr>
        <w:spacing w:after="0" w:line="34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2" w:right="139" w:bottom="0" w:gutter="0" w:footer="0" w:header="0"/>
          <w:type w:val="continuous"/>
        </w:sectPr>
      </w:pPr>
    </w:p>
    <w:p>
      <w:pPr>
        <w:spacing w:after="0" w:line="24"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BOSTON</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02116</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4810" cy="28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810" cy="28384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right="2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July 22, 2019, the Series A Preferred Stock converted into Common Stock on a seven-for-one basis upon the closing of the Issuer's initial public offering without payment of consideration. The Series A Preferred Stock was convertible at any time at the holder's election and automatically upon the closing of the Issuer's initial pubic offering. The shares had no expiration date.</w:t>
      </w:r>
    </w:p>
    <w:p>
      <w:pPr>
        <w:spacing w:after="0" w:line="24" w:lineRule="exact"/>
        <w:rPr>
          <w:rFonts w:ascii="Arial" w:cs="Arial" w:eastAsia="Arial" w:hAnsi="Arial"/>
          <w:sz w:val="13"/>
          <w:szCs w:val="13"/>
          <w:color w:val="008000"/>
        </w:rPr>
      </w:pPr>
    </w:p>
    <w:p>
      <w:pPr>
        <w:ind w:firstLine="2"/>
        <w:spacing w:after="0" w:line="239"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these shares except to the extent of its pecuniary interest therein, if any, and this report shall not be deemed an admission that it is the beneficial owner of such shares.</w:t>
      </w:r>
    </w:p>
    <w:p>
      <w:pPr>
        <w:sectPr>
          <w:pgSz w:w="11900" w:h="16838" w:orient="portrait"/>
          <w:cols w:equalWidth="0" w:num="1">
            <w:col w:w="11280"/>
          </w:cols>
          <w:pgMar w:left="280" w:top="307" w:right="3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Kevin Gillis,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-3810</wp:posOffset>
            </wp:positionV>
            <wp:extent cx="1367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Officer of TRV GP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22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-8255</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Ventures GP IV,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-8255</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partner of Third Rock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wp:posOffset>
            </wp:positionV>
            <wp:extent cx="1334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318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Kevin Gillis,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-3810</wp:posOffset>
            </wp:positionV>
            <wp:extent cx="1367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Officer of TRV GP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224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-8255</wp:posOffset>
            </wp:positionV>
            <wp:extent cx="1274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Ventures GP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882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Kevin Gillis,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-3810</wp:posOffset>
            </wp:positionV>
            <wp:extent cx="1367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Officer of TRV GP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197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1520" w:firstLine="2"/>
        <w:spacing w:after="0" w:line="335"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4" w:lineRule="exact"/>
        <w:rPr>
          <w:sz w:val="20"/>
          <w:szCs w:val="20"/>
          <w:color w:val="auto"/>
        </w:rPr>
      </w:pPr>
    </w:p>
    <w:p>
      <w:pPr>
        <w:sectPr>
          <w:pgSz w:w="11900" w:h="16838" w:orient="portrait"/>
          <w:cols w:equalWidth="0" w:num="2">
            <w:col w:w="8980" w:space="120"/>
            <w:col w:w="2180"/>
          </w:cols>
          <w:pgMar w:left="280" w:top="307" w:right="3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30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2019-12-23T16:02:42Z</dcterms:created>
  <dcterms:modified xsi:type="dcterms:W3CDTF">2019-12-23T16:02:42Z</dcterms:modified>
</cp:coreProperties>
</file>