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Tourangeau Greg</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FULCRUM THERAPEUTICS,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jc w:val="center"/>
        <w:ind w:right="160"/>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Fulcrum Therapeutics,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FULC</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02/02/2026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8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Times New Roman" w:cs="Times New Roman" w:eastAsia="Times New Roman" w:hAnsi="Times New Roman"/>
                <w:sz w:val="17"/>
                <w:szCs w:val="17"/>
                <w:color w:val="0000FF"/>
              </w:rPr>
              <w:t>CAMBRIDGE   MA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02139</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20" w:type="dxa"/>
            <w:vAlign w:val="bottom"/>
            <w:gridSpan w:val="3"/>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4"/>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10.72</w:t>
            </w: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02/02/2026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57,000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02/01/2036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57,000</w:t>
            </w:r>
          </w:p>
        </w:tc>
        <w:tc>
          <w:tcPr>
            <w:tcW w:w="60" w:type="dxa"/>
            <w:vAlign w:val="bottom"/>
          </w:tcPr>
          <w:p>
            <w:pPr>
              <w:spacing w:after="0"/>
              <w:rPr>
                <w:sz w:val="16"/>
                <w:szCs w:val="16"/>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57,000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option was granted on February 2, 2026 and is scheduled to vest in equal quarterly installments over four years beginning on the vesting commencement date of January 1, 2026, subject to the reporting person's continued service on each such vesting date.</w:t>
      </w:r>
    </w:p>
    <w:p>
      <w:pPr>
        <w:spacing w:after="0" w:line="28"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Gregory Tourangeau</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02/04/2026</w:t>
            </w:r>
          </w:p>
        </w:tc>
      </w:tr>
      <w:tr>
        <w:trPr>
          <w:trHeight w:val="20"/>
        </w:trPr>
        <w:tc>
          <w:tcPr>
            <w:tcW w:w="15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16566" TargetMode="External"/><Relationship Id="rId14"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2026-02-04T15:16:35Z</dcterms:created>
  <dcterms:modified xsi:type="dcterms:W3CDTF">2026-02-04T15:16:35Z</dcterms:modified>
</cp:coreProperties>
</file>