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Stuart Bryan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2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02139</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12.69</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01/19/2022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340,000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01/18/2032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340,000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340,000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This option was granted on January 19, 2022 and is scheduled to vest in equal quarterly installments over four years beginning on the vesting commencement date of January 1, 2022, subject to continued service.</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w:t>
      </w:r>
    </w:p>
    <w:p>
      <w:pPr>
        <w:spacing w:after="0" w:line="2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5"/>
              </w:rPr>
              <w:t>/s/ Peter Thomson, as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01/21/2022</w:t>
            </w:r>
          </w:p>
        </w:tc>
        <w:tc>
          <w:tcPr>
            <w:tcW w:w="0" w:type="dxa"/>
            <w:vAlign w:val="bottom"/>
          </w:tcPr>
          <w:p>
            <w:pPr>
              <w:spacing w:after="0"/>
              <w:rPr>
                <w:sz w:val="1"/>
                <w:szCs w:val="1"/>
                <w:color w:val="auto"/>
              </w:rPr>
            </w:pPr>
          </w:p>
        </w:tc>
      </w:tr>
      <w:tr>
        <w:trPr>
          <w:trHeight w:val="87"/>
        </w:trPr>
        <w:tc>
          <w:tcPr>
            <w:tcW w:w="154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in-fact for Bryan Stuart</w:t>
            </w:r>
          </w:p>
        </w:tc>
        <w:tc>
          <w:tcPr>
            <w:tcW w:w="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98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2022-01-21T15:18:54Z</dcterms:created>
  <dcterms:modified xsi:type="dcterms:W3CDTF">2022-01-21T15:18:54Z</dcterms:modified>
</cp:coreProperties>
</file>