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21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 Securities Exchange Act of</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1934</w:t>
      </w: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spacing w:after="0" w:line="184" w:lineRule="exact"/>
        <w:tabs>
          <w:tab w:leader="none" w:pos="380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40"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38" w:lineRule="exact"/>
        <w:rPr>
          <w:rFonts w:ascii="MS PGothic" w:cs="MS PGothic" w:eastAsia="MS PGothic" w:hAnsi="MS PGothic"/>
          <w:sz w:val="16"/>
          <w:szCs w:val="16"/>
          <w:color w:val="auto"/>
        </w:rPr>
      </w:pPr>
    </w:p>
    <w:p>
      <w:pPr>
        <w:ind w:left="740" w:hanging="732"/>
        <w:spacing w:after="0"/>
        <w:tabs>
          <w:tab w:leader="none" w:pos="7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42"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40" w:lineRule="exact"/>
        <w:rPr>
          <w:sz w:val="24"/>
          <w:szCs w:val="24"/>
          <w:color w:val="auto"/>
        </w:rPr>
      </w:pPr>
    </w:p>
    <w:p>
      <w:pPr>
        <w:ind w:left="740" w:hanging="732"/>
        <w:spacing w:after="0"/>
        <w:tabs>
          <w:tab w:leader="none" w:pos="7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40" w:lineRule="exact"/>
        <w:rPr>
          <w:rFonts w:ascii="MS PGothic" w:cs="MS PGothic" w:eastAsia="MS PGothic" w:hAnsi="MS PGothic"/>
          <w:sz w:val="16"/>
          <w:szCs w:val="16"/>
          <w:color w:val="auto"/>
        </w:rPr>
      </w:pPr>
    </w:p>
    <w:p>
      <w:pPr>
        <w:ind w:left="740" w:hanging="732"/>
        <w:spacing w:after="0"/>
        <w:tabs>
          <w:tab w:leader="none" w:pos="7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 14a-12</w:t>
      </w: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FULCRUM THERAPEUTICS, INC.</w:t>
      </w:r>
    </w:p>
    <w:p>
      <w:pPr>
        <w:spacing w:after="0" w:line="5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31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257" w:lineRule="exact"/>
        <w:rPr>
          <w:sz w:val="24"/>
          <w:szCs w:val="24"/>
          <w:color w:val="auto"/>
        </w:rPr>
      </w:pPr>
    </w:p>
    <w:p>
      <w:pPr>
        <w:ind w:left="680" w:hanging="672"/>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672"/>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672"/>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33" w:right="1440" w:bottom="1440" w:gutter="0" w:footer="0" w:header="0"/>
        </w:sectPr>
      </w:pPr>
    </w:p>
    <w:bookmarkStart w:id="1" w:name="page2"/>
    <w:bookmarkEnd w:id="1"/>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14A is being filed to amend the Definitive Proxy Statement filed by Fulcrum Therapeutics, Inc. (the “Company”) with the Securities and Exchange Commission on April 30, 2025 (the “Proxy Statement”) solely to file the sample proxy card which was inadvertently omitted from the Proxy Statement. No changes have been made to the body of the Proxy Statement. The proxy card being mailed to the Company’s shareholders is in the form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089" w:right="75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680085</wp:posOffset>
            </wp:positionV>
            <wp:extent cx="7157720" cy="8550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855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1379220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576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576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2025-05-07T15:43:58Z</dcterms:created>
  <dcterms:modified xsi:type="dcterms:W3CDTF">2025-05-07T15:43:58Z</dcterms:modified>
</cp:coreProperties>
</file>