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GERAGHTY JAMES 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10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r>
      <w:tr>
        <w:trPr>
          <w:trHeight w:val="258"/>
        </w:trPr>
        <w:tc>
          <w:tcPr>
            <w:tcW w:w="2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4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5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11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100"/>
              <w:spacing w:after="0"/>
              <w:rPr>
                <w:sz w:val="20"/>
                <w:szCs w:val="20"/>
                <w:color w:val="auto"/>
              </w:rPr>
            </w:pPr>
            <w:r>
              <w:rPr>
                <w:rFonts w:ascii="Arial" w:cs="Arial" w:eastAsia="Arial" w:hAnsi="Arial"/>
                <w:sz w:val="13"/>
                <w:szCs w:val="13"/>
                <w:color w:val="auto"/>
              </w:rPr>
              <w:t>(State)</w:t>
            </w:r>
          </w:p>
        </w:tc>
        <w:tc>
          <w:tcPr>
            <w:tcW w:w="140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Fulcrum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FULC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17, 2024 and is scheduled to vest with respect to all shares on the first anniversary of the grant date or, if earlier, immediately prior to the first annual meeting of stockholders occurring after the grant date, subject to continued service.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9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James A.</w:t>
      </w:r>
      <w:r>
        <w:rPr>
          <w:sz w:val="20"/>
          <w:szCs w:val="20"/>
          <w:color w:val="auto"/>
        </w:rPr>
        <w:tab/>
      </w:r>
      <w:r>
        <w:rPr>
          <w:rFonts w:ascii="Times New Roman" w:cs="Times New Roman" w:eastAsia="Times New Roman" w:hAnsi="Times New Roman"/>
          <w:sz w:val="16"/>
          <w:szCs w:val="16"/>
          <w:color w:val="0000FF"/>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Geraghty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96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9746"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2024-06-18T15:31:21Z</dcterms:created>
  <dcterms:modified xsi:type="dcterms:W3CDTF">2024-06-18T15:31:21Z</dcterms:modified>
</cp:coreProperties>
</file>