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8"/>
          <w:szCs w:val="18"/>
          <w:b w:val="1"/>
          <w:bCs w:val="1"/>
          <w:color w:val="auto"/>
        </w:rPr>
        <w:t>FULCRUM THERAPEUTICS, INC.</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26 Landsdowne Street</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color w:val="auto"/>
        </w:rPr>
        <w:t>Cambridge, MA 02139</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June 24, 2020</w:t>
      </w:r>
    </w:p>
    <w:p>
      <w:pPr>
        <w:spacing w:after="0" w:line="221"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
        <w:spacing w:after="0"/>
        <w:tabs>
          <w:tab w:leader="none" w:pos="404" w:val="left"/>
        </w:tabs>
        <w:rPr>
          <w:sz w:val="20"/>
          <w:szCs w:val="20"/>
          <w:color w:val="auto"/>
        </w:rPr>
      </w:pPr>
      <w:r>
        <w:rPr>
          <w:rFonts w:ascii="Arial" w:cs="Arial" w:eastAsia="Arial" w:hAnsi="Arial"/>
          <w:sz w:val="18"/>
          <w:szCs w:val="18"/>
          <w:color w:val="auto"/>
        </w:rPr>
        <w:t>Re:</w:t>
        <w:tab/>
        <w:t>Fulcrum Therapeutics, Inc.</w:t>
      </w:r>
    </w:p>
    <w:p>
      <w:pPr>
        <w:spacing w:after="0" w:line="23" w:lineRule="exact"/>
        <w:rPr>
          <w:sz w:val="24"/>
          <w:szCs w:val="24"/>
          <w:color w:val="auto"/>
        </w:rPr>
      </w:pPr>
    </w:p>
    <w:p>
      <w:pPr>
        <w:ind w:left="444"/>
        <w:spacing w:after="0"/>
        <w:rPr>
          <w:sz w:val="20"/>
          <w:szCs w:val="20"/>
          <w:color w:val="auto"/>
        </w:rPr>
      </w:pPr>
      <w:r>
        <w:rPr>
          <w:rFonts w:ascii="Arial" w:cs="Arial" w:eastAsia="Arial" w:hAnsi="Arial"/>
          <w:sz w:val="18"/>
          <w:szCs w:val="18"/>
          <w:color w:val="auto"/>
        </w:rPr>
        <w:t>Registration Statement on Form S-1</w:t>
      </w:r>
    </w:p>
    <w:p>
      <w:pPr>
        <w:spacing w:after="0" w:line="9" w:lineRule="exact"/>
        <w:rPr>
          <w:sz w:val="24"/>
          <w:szCs w:val="24"/>
          <w:color w:val="auto"/>
        </w:rPr>
      </w:pPr>
    </w:p>
    <w:p>
      <w:pPr>
        <w:ind w:left="444"/>
        <w:spacing w:after="0"/>
        <w:rPr>
          <w:sz w:val="20"/>
          <w:szCs w:val="20"/>
          <w:color w:val="auto"/>
        </w:rPr>
      </w:pPr>
      <w:r>
        <w:rPr>
          <w:rFonts w:ascii="Arial" w:cs="Arial" w:eastAsia="Arial" w:hAnsi="Arial"/>
          <w:sz w:val="18"/>
          <w:szCs w:val="18"/>
          <w:color w:val="auto"/>
        </w:rPr>
        <w:t>File No. 333-239353</w:t>
      </w:r>
    </w:p>
    <w:p>
      <w:pPr>
        <w:spacing w:after="0" w:line="9" w:lineRule="exact"/>
        <w:rPr>
          <w:sz w:val="24"/>
          <w:szCs w:val="24"/>
          <w:color w:val="auto"/>
        </w:rPr>
      </w:pPr>
    </w:p>
    <w:p>
      <w:pPr>
        <w:ind w:left="444"/>
        <w:spacing w:after="0"/>
        <w:rPr>
          <w:sz w:val="20"/>
          <w:szCs w:val="20"/>
          <w:color w:val="auto"/>
        </w:rPr>
      </w:pPr>
      <w:r>
        <w:rPr>
          <w:rFonts w:ascii="Arial" w:cs="Arial" w:eastAsia="Arial" w:hAnsi="Arial"/>
          <w:sz w:val="18"/>
          <w:szCs w:val="18"/>
          <w:u w:val="single" w:color="auto"/>
          <w:color w:val="auto"/>
        </w:rPr>
        <w:t>Request for Acceleration</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Pursuant to Rule 461 promulgated under the Securities Act of 1933, as amended, Fulcrum Therapeutics, Inc. (the “</w:t>
      </w:r>
      <w:r>
        <w:rPr>
          <w:rFonts w:ascii="Arial" w:cs="Arial" w:eastAsia="Arial" w:hAnsi="Arial"/>
          <w:sz w:val="18"/>
          <w:szCs w:val="18"/>
          <w:u w:val="single" w:color="auto"/>
          <w:color w:val="auto"/>
        </w:rPr>
        <w:t>Registrant</w:t>
      </w:r>
      <w:r>
        <w:rPr>
          <w:rFonts w:ascii="Arial" w:cs="Arial" w:eastAsia="Arial" w:hAnsi="Arial"/>
          <w:sz w:val="18"/>
          <w:szCs w:val="18"/>
          <w:color w:val="auto"/>
        </w:rPr>
        <w:t>”) hereby requests acceleration of the effective date of its Registration Statement on Form S-1 (File No. 333-239353), so that it may become effective at 4:00 p.m. Eastern time on June 26, 2020, or as soon thereafter as practicable, or at such later time as the Registrant or its counsel may orally request via telephone call to the staff.</w:t>
      </w:r>
    </w:p>
    <w:p>
      <w:pPr>
        <w:spacing w:after="0" w:line="214"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48" w:lineRule="exact"/>
        <w:rPr>
          <w:sz w:val="24"/>
          <w:szCs w:val="24"/>
          <w:color w:val="auto"/>
        </w:rPr>
      </w:pPr>
    </w:p>
    <w:p>
      <w:pPr>
        <w:ind w:left="6624"/>
        <w:spacing w:after="0"/>
        <w:rPr>
          <w:sz w:val="20"/>
          <w:szCs w:val="20"/>
          <w:color w:val="auto"/>
        </w:rPr>
      </w:pPr>
      <w:r>
        <w:rPr>
          <w:rFonts w:ascii="Arial" w:cs="Arial" w:eastAsia="Arial" w:hAnsi="Arial"/>
          <w:sz w:val="18"/>
          <w:szCs w:val="18"/>
          <w:b w:val="1"/>
          <w:bCs w:val="1"/>
          <w:color w:val="auto"/>
        </w:rPr>
        <w:t>FULCRUM THERAPEUTICS, INC.</w:t>
      </w:r>
    </w:p>
    <w:p>
      <w:pPr>
        <w:spacing w:after="0" w:line="243" w:lineRule="exact"/>
        <w:rPr>
          <w:sz w:val="24"/>
          <w:szCs w:val="24"/>
          <w:color w:val="auto"/>
        </w:rPr>
      </w:pPr>
    </w:p>
    <w:tbl>
      <w:tblPr>
        <w:tblLayout w:type="fixed"/>
        <w:tblInd w:w="6624"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Robert J. Gould</w:t>
            </w:r>
          </w:p>
        </w:tc>
      </w:tr>
      <w:tr>
        <w:trPr>
          <w:trHeight w:val="182"/>
        </w:trPr>
        <w:tc>
          <w:tcPr>
            <w:tcW w:w="520" w:type="dxa"/>
            <w:vAlign w:val="bottom"/>
          </w:tcPr>
          <w:p>
            <w:pPr>
              <w:spacing w:after="0" w:line="182"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82" w:lineRule="exact"/>
              <w:rPr>
                <w:sz w:val="20"/>
                <w:szCs w:val="20"/>
                <w:color w:val="auto"/>
              </w:rPr>
            </w:pPr>
            <w:r>
              <w:rPr>
                <w:rFonts w:ascii="Arial" w:cs="Arial" w:eastAsia="Arial" w:hAnsi="Arial"/>
                <w:sz w:val="18"/>
                <w:szCs w:val="18"/>
                <w:color w:val="auto"/>
              </w:rPr>
              <w:t>Robert J. Gould</w:t>
            </w:r>
          </w:p>
        </w:tc>
      </w:tr>
      <w:tr>
        <w:trPr>
          <w:trHeight w:val="244"/>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bl>
    <w:p>
      <w:pPr>
        <w:spacing w:after="0" w:line="364" w:lineRule="exact"/>
        <w:rPr>
          <w:sz w:val="24"/>
          <w:szCs w:val="24"/>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Lia Der Marderosian</w:t>
      </w:r>
    </w:p>
    <w:p>
      <w:pPr>
        <w:spacing w:after="0" w:line="23"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i w:val="1"/>
          <w:iCs w:val="1"/>
          <w:color w:val="auto"/>
        </w:rPr>
        <w:t>Wilmer Cutler Pickering Hale and Dorr LLP</w:t>
      </w:r>
    </w:p>
    <w:sectPr>
      <w:pgSz w:w="11900" w:h="16838" w:orient="portrait"/>
      <w:cols w:equalWidth="0" w:num="1">
        <w:col w:w="11024"/>
      </w:cols>
      <w:pgMar w:left="436"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2021-08-15T20:33:29Z</dcterms:created>
  <dcterms:modified xsi:type="dcterms:W3CDTF">2021-08-15T20:33:29Z</dcterms:modified>
</cp:coreProperties>
</file>