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1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(Amendment No. 3)*</w:t>
      </w:r>
    </w:p>
    <w:p>
      <w:pPr>
        <w:spacing w:after="0" w:line="200" w:lineRule="exact"/>
        <w:rPr>
          <w:sz w:val="24"/>
          <w:szCs w:val="24"/>
          <w:color w:val="auto"/>
        </w:rPr>
      </w:pPr>
    </w:p>
    <w:p>
      <w:pPr>
        <w:spacing w:after="0" w:line="39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[_] Rule 13d-1(b)</w:t>
      </w:r>
    </w:p>
    <w:p>
      <w:pPr>
        <w:spacing w:after="0" w:line="225" w:lineRule="exact"/>
        <w:rPr>
          <w:sz w:val="24"/>
          <w:szCs w:val="24"/>
          <w:color w:val="auto"/>
        </w:rPr>
      </w:pPr>
    </w:p>
    <w:p>
      <w:pPr>
        <w:jc w:val="both"/>
        <w:ind w:left="1300" w:right="8560" w:firstLine="4"/>
        <w:spacing w:after="0" w:line="521" w:lineRule="auto"/>
        <w:tabs>
          <w:tab w:leader="none" w:pos="1595"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13d-1(c) [_] Rule 13d-1(d)</w:t>
      </w:r>
    </w:p>
    <w:p>
      <w:pPr>
        <w:spacing w:after="0"/>
        <w:rPr>
          <w:sz w:val="20"/>
          <w:szCs w:val="20"/>
          <w:color w:val="auto"/>
        </w:rPr>
      </w:pPr>
      <w:r>
        <w:rPr>
          <w:rFonts w:ascii="Courier New" w:cs="Courier New" w:eastAsia="Courier New" w:hAnsi="Courier New"/>
          <w:sz w:val="18"/>
          <w:szCs w:val="18"/>
          <w:color w:val="auto"/>
        </w:rPr>
        <w:t>__________</w:t>
      </w:r>
    </w:p>
    <w:p>
      <w:pPr>
        <w:spacing w:after="0" w:line="3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9"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792"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6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359616109</w:t>
            </w:r>
          </w:p>
        </w:tc>
      </w:tr>
      <w:tr>
        <w:trPr>
          <w:trHeight w:val="27"/>
        </w:trPr>
        <w:tc>
          <w:tcPr>
            <w:tcW w:w="114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00" w:right="412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Suvretta Capital Management, LLC</w:t>
      </w:r>
    </w:p>
    <w:p>
      <w:pPr>
        <w:ind w:left="900" w:hanging="895"/>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00" w:right="6040" w:hanging="895"/>
        <w:spacing w:after="0" w:line="595"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0" w:lineRule="exact"/>
        <w:rPr>
          <w:sz w:val="20"/>
          <w:szCs w:val="20"/>
          <w:color w:val="auto"/>
        </w:rPr>
      </w:pPr>
    </w:p>
    <w:p>
      <w:pPr>
        <w:spacing w:after="0" w:line="205" w:lineRule="exact"/>
        <w:rPr>
          <w:sz w:val="20"/>
          <w:szCs w:val="20"/>
          <w:color w:val="auto"/>
        </w:rPr>
      </w:pPr>
    </w:p>
    <w:p>
      <w:pPr>
        <w:ind w:left="900" w:right="786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00" w:right="758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5,518,881</w:t>
      </w:r>
    </w:p>
    <w:p>
      <w:pPr>
        <w:ind w:left="900" w:right="746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00" w:right="7180" w:hanging="895"/>
        <w:spacing w:after="0" w:line="563"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5,518,881</w:t>
      </w:r>
    </w:p>
    <w:p>
      <w:pPr>
        <w:ind w:left="900" w:right="3160" w:hanging="895"/>
        <w:spacing w:after="0" w:line="547"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5,518,881</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8.9%</w:t>
      </w:r>
    </w:p>
    <w:p>
      <w:pPr>
        <w:ind w:left="900" w:right="5380" w:hanging="895"/>
        <w:spacing w:after="0" w:line="595"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234315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420" w:top="472"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4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359616109</w:t>
            </w:r>
          </w:p>
        </w:tc>
      </w:tr>
      <w:tr>
        <w:trPr>
          <w:trHeight w:val="27"/>
        </w:trPr>
        <w:tc>
          <w:tcPr>
            <w:tcW w:w="12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900" w:hanging="8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00" w:right="412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Averill Master Fund, Ltd.</w:t>
      </w:r>
    </w:p>
    <w:p>
      <w:pPr>
        <w:ind w:left="900" w:hanging="89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00" w:right="6040" w:hanging="895"/>
        <w:spacing w:after="0" w:line="59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0" w:lineRule="exact"/>
        <w:rPr>
          <w:sz w:val="20"/>
          <w:szCs w:val="20"/>
          <w:color w:val="auto"/>
        </w:rPr>
      </w:pPr>
    </w:p>
    <w:p>
      <w:pPr>
        <w:spacing w:after="0" w:line="205" w:lineRule="exact"/>
        <w:rPr>
          <w:sz w:val="20"/>
          <w:szCs w:val="20"/>
          <w:color w:val="auto"/>
        </w:rPr>
      </w:pPr>
    </w:p>
    <w:p>
      <w:pPr>
        <w:ind w:left="900" w:right="7860" w:hanging="895"/>
        <w:spacing w:after="0" w:line="563"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00" w:right="7580" w:hanging="895"/>
        <w:spacing w:after="0" w:line="563"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5,022,851</w:t>
      </w:r>
    </w:p>
    <w:p>
      <w:pPr>
        <w:ind w:left="900" w:right="7460" w:hanging="895"/>
        <w:spacing w:after="0" w:line="563"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00" w:right="7180" w:hanging="895"/>
        <w:spacing w:after="0" w:line="563"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5,022,851</w:t>
      </w:r>
    </w:p>
    <w:p>
      <w:pPr>
        <w:ind w:left="900" w:right="3160" w:hanging="895"/>
        <w:spacing w:after="0" w:line="547"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5,022,851</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8.1%</w:t>
      </w:r>
    </w:p>
    <w:p>
      <w:pPr>
        <w:ind w:left="900" w:right="5380" w:hanging="895"/>
        <w:spacing w:after="0" w:line="59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251460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675"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7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359616109</w:t>
            </w:r>
          </w:p>
        </w:tc>
      </w:tr>
      <w:tr>
        <w:trPr>
          <w:trHeight w:val="27"/>
        </w:trPr>
        <w:tc>
          <w:tcPr>
            <w:tcW w:w="11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36" w:lineRule="exact"/>
        <w:rPr>
          <w:rFonts w:ascii="Times New Roman" w:cs="Times New Roman" w:eastAsia="Times New Roman" w:hAnsi="Times New Roman"/>
          <w:sz w:val="18"/>
          <w:szCs w:val="18"/>
          <w:color w:val="auto"/>
        </w:rPr>
      </w:pPr>
    </w:p>
    <w:p>
      <w:pPr>
        <w:ind w:left="900" w:right="4120"/>
        <w:spacing w:after="0" w:line="5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Aaron Cowen</w:t>
      </w:r>
    </w:p>
    <w:p>
      <w:pPr>
        <w:ind w:left="900" w:hanging="89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79" w:lineRule="exact"/>
        <w:rPr>
          <w:sz w:val="20"/>
          <w:szCs w:val="20"/>
          <w:color w:val="auto"/>
        </w:rPr>
      </w:pPr>
    </w:p>
    <w:p>
      <w:pPr>
        <w:ind w:left="900" w:hanging="89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900" w:right="6040" w:hanging="895"/>
        <w:spacing w:after="0" w:line="595"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U.S.A.</w:t>
      </w:r>
    </w:p>
    <w:p>
      <w:pPr>
        <w:spacing w:after="0" w:line="200" w:lineRule="exact"/>
        <w:rPr>
          <w:sz w:val="20"/>
          <w:szCs w:val="20"/>
          <w:color w:val="auto"/>
        </w:rPr>
      </w:pPr>
    </w:p>
    <w:p>
      <w:pPr>
        <w:spacing w:after="0" w:line="205" w:lineRule="exact"/>
        <w:rPr>
          <w:sz w:val="20"/>
          <w:szCs w:val="20"/>
          <w:color w:val="auto"/>
        </w:rPr>
      </w:pPr>
    </w:p>
    <w:p>
      <w:pPr>
        <w:ind w:left="900" w:right="7860" w:hanging="895"/>
        <w:spacing w:after="0" w:line="56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ind w:left="900" w:right="7580" w:hanging="895"/>
        <w:spacing w:after="0" w:line="56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5,518,881</w:t>
      </w:r>
    </w:p>
    <w:p>
      <w:pPr>
        <w:ind w:left="900" w:right="7460" w:hanging="895"/>
        <w:spacing w:after="0" w:line="56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ind w:left="900" w:right="7180" w:hanging="895"/>
        <w:spacing w:after="0" w:line="563"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5,518,881</w:t>
      </w:r>
    </w:p>
    <w:p>
      <w:pPr>
        <w:ind w:left="900" w:right="3160" w:hanging="895"/>
        <w:spacing w:after="0" w:line="547"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5,518,881</w:t>
      </w:r>
    </w:p>
    <w:p>
      <w:pPr>
        <w:spacing w:after="0" w:line="1" w:lineRule="exact"/>
        <w:rPr>
          <w:sz w:val="20"/>
          <w:szCs w:val="20"/>
          <w:color w:val="auto"/>
        </w:rPr>
      </w:pPr>
    </w:p>
    <w:p>
      <w:pPr>
        <w:spacing w:after="0"/>
        <w:tabs>
          <w:tab w:leader="none" w:pos="880" w:val="left"/>
          <w:tab w:leader="none" w:pos="1010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CHECK BOX IF THE AGGREGATE AMOUNT IN ROW (9) EXCLUDES CERTAIN SHARES (SEE INSTRUCTIONS)</w:t>
      </w:r>
      <w:r>
        <w:rPr>
          <w:sz w:val="20"/>
          <w:szCs w:val="20"/>
          <w:color w:val="auto"/>
        </w:rPr>
        <w:tab/>
      </w:r>
      <w:r>
        <w:rPr>
          <w:rFonts w:ascii="Times New Roman" w:cs="Times New Roman" w:eastAsia="Times New Roman" w:hAnsi="Times New Roman"/>
          <w:sz w:val="17"/>
          <w:szCs w:val="17"/>
          <w:color w:val="auto"/>
        </w:rPr>
        <w:t>[_]</w:t>
      </w:r>
    </w:p>
    <w:p>
      <w:pPr>
        <w:spacing w:after="0" w:line="252" w:lineRule="exact"/>
        <w:rPr>
          <w:sz w:val="20"/>
          <w:szCs w:val="20"/>
          <w:color w:val="auto"/>
        </w:rPr>
      </w:pPr>
    </w:p>
    <w:p>
      <w:pPr>
        <w:ind w:left="900" w:right="4660" w:hanging="895"/>
        <w:spacing w:after="0" w:line="563"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8.9%</w:t>
      </w:r>
    </w:p>
    <w:p>
      <w:pPr>
        <w:ind w:left="900" w:right="5380" w:hanging="895"/>
        <w:spacing w:after="0" w:line="595"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251460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420" w:top="891" w:right="8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230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359616109</w:t>
            </w:r>
          </w:p>
        </w:tc>
        <w:tc>
          <w:tcPr>
            <w:tcW w:w="7860" w:type="dxa"/>
            <w:vAlign w:val="bottom"/>
          </w:tcPr>
          <w:p>
            <w:pPr>
              <w:spacing w:after="0"/>
              <w:rPr>
                <w:sz w:val="20"/>
                <w:szCs w:val="20"/>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60" w:type="dxa"/>
            <w:vAlign w:val="bottom"/>
          </w:tcPr>
          <w:p>
            <w:pPr>
              <w:spacing w:after="0"/>
              <w:rPr>
                <w:sz w:val="2"/>
                <w:szCs w:val="2"/>
                <w:color w:val="auto"/>
              </w:rPr>
            </w:pPr>
          </w:p>
        </w:tc>
      </w:tr>
      <w:tr>
        <w:trPr>
          <w:trHeight w:val="453"/>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59"/>
        </w:trPr>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Fulcrum Therapeutics, Inc.</w:t>
            </w:r>
          </w:p>
        </w:tc>
      </w:tr>
      <w:tr>
        <w:trPr>
          <w:trHeight w:val="27"/>
        </w:trPr>
        <w:tc>
          <w:tcPr>
            <w:tcW w:w="10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980" w:type="dxa"/>
            <w:vAlign w:val="bottom"/>
            <w:tcBorders>
              <w:bottom w:val="single" w:sz="8" w:color="auto"/>
            </w:tcBorders>
            <w:gridSpan w:val="2"/>
          </w:tcPr>
          <w:p>
            <w:pPr>
              <w:spacing w:after="0"/>
              <w:rPr>
                <w:sz w:val="2"/>
                <w:szCs w:val="2"/>
                <w:color w:val="auto"/>
              </w:rPr>
            </w:pPr>
          </w:p>
        </w:tc>
      </w:tr>
      <w:tr>
        <w:trPr>
          <w:trHeight w:val="453"/>
        </w:trPr>
        <w:tc>
          <w:tcPr>
            <w:tcW w:w="108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68"/>
        </w:trPr>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26 Landsdowne Street</w:t>
            </w:r>
          </w:p>
        </w:tc>
      </w:tr>
      <w:tr>
        <w:trPr>
          <w:trHeight w:val="234"/>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Cambridge, MA 02139</w:t>
            </w:r>
          </w:p>
        </w:tc>
      </w:tr>
      <w:tr>
        <w:trPr>
          <w:trHeight w:val="459"/>
        </w:trPr>
        <w:tc>
          <w:tcPr>
            <w:tcW w:w="1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525"/>
        </w:trPr>
        <w:tc>
          <w:tcPr>
            <w:tcW w:w="108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 (c)</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Name, Principal Business Address, and Citizenship of Persons Filing</w:t>
            </w:r>
            <w:r>
              <w:rPr>
                <w:rFonts w:ascii="Times New Roman" w:cs="Times New Roman" w:eastAsia="Times New Roman" w:hAnsi="Times New Roman"/>
                <w:sz w:val="21"/>
                <w:szCs w:val="21"/>
                <w:color w:val="auto"/>
              </w:rPr>
              <w:t>:</w:t>
            </w:r>
          </w:p>
        </w:tc>
      </w:tr>
      <w:tr>
        <w:trPr>
          <w:trHeight w:val="429"/>
        </w:trPr>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Suvretta Capital Management, LLC – Delaware</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Averill Master Fund, Ltd. – Cayman Islands</w:t>
            </w:r>
          </w:p>
        </w:tc>
      </w:tr>
      <w:tr>
        <w:trPr>
          <w:trHeight w:val="234"/>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Aaron Cowen – U.S.A.</w:t>
            </w: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980" w:type="dxa"/>
            <w:vAlign w:val="bottom"/>
            <w:tcBorders>
              <w:bottom w:val="single" w:sz="8" w:color="auto"/>
            </w:tcBorders>
            <w:gridSpan w:val="2"/>
          </w:tcPr>
          <w:p>
            <w:pPr>
              <w:spacing w:after="0"/>
              <w:rPr>
                <w:sz w:val="2"/>
                <w:szCs w:val="2"/>
                <w:color w:val="auto"/>
              </w:rPr>
            </w:pPr>
          </w:p>
        </w:tc>
      </w:tr>
      <w:tr>
        <w:trPr>
          <w:trHeight w:val="434"/>
        </w:trPr>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Suvretta Capital Management, LLC:</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540 Madison Avenue, 7th Floor</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234"/>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414"/>
        </w:trPr>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Averill Master Fund, Ltd.:</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Maples Corporate Services Limited</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 Box 309</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Ugland House</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Grand Cayman KY1-1104</w:t>
            </w:r>
          </w:p>
        </w:tc>
      </w:tr>
      <w:tr>
        <w:trPr>
          <w:trHeight w:val="234"/>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r>
      <w:tr>
        <w:trPr>
          <w:trHeight w:val="414"/>
        </w:trPr>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Aaron Cowen:</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 Suvretta Capital Management, LLC</w:t>
            </w:r>
          </w:p>
        </w:tc>
      </w:tr>
      <w:tr>
        <w:trPr>
          <w:trHeight w:val="216"/>
        </w:trPr>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540 Madison Avenue, 7th Floor</w:t>
            </w:r>
          </w:p>
        </w:tc>
      </w:tr>
      <w:tr>
        <w:trPr>
          <w:trHeight w:val="234"/>
        </w:trPr>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9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New York, New York 10022</w:t>
            </w:r>
          </w:p>
        </w:tc>
      </w:tr>
      <w:tr>
        <w:trPr>
          <w:trHeight w:val="453"/>
        </w:trPr>
        <w:tc>
          <w:tcPr>
            <w:tcW w:w="108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86"/>
        </w:trPr>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Common Stock, par value $0.001 per share (the “Common Stock”)</w:t>
            </w:r>
          </w:p>
        </w:tc>
      </w:tr>
      <w:tr>
        <w:trPr>
          <w:trHeight w:val="27"/>
        </w:trPr>
        <w:tc>
          <w:tcPr>
            <w:tcW w:w="10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8980" w:type="dxa"/>
            <w:vAlign w:val="bottom"/>
            <w:tcBorders>
              <w:bottom w:val="single" w:sz="8" w:color="auto"/>
            </w:tcBorders>
            <w:gridSpan w:val="2"/>
          </w:tcPr>
          <w:p>
            <w:pPr>
              <w:spacing w:after="0"/>
              <w:rPr>
                <w:sz w:val="2"/>
                <w:szCs w:val="2"/>
                <w:color w:val="auto"/>
              </w:rPr>
            </w:pPr>
          </w:p>
        </w:tc>
      </w:tr>
      <w:tr>
        <w:trPr>
          <w:trHeight w:val="453"/>
        </w:trPr>
        <w:tc>
          <w:tcPr>
            <w:tcW w:w="1080" w:type="dxa"/>
            <w:vAlign w:val="bottom"/>
          </w:tcPr>
          <w:p>
            <w:pPr>
              <w:spacing w:after="0"/>
              <w:rPr>
                <w:sz w:val="24"/>
                <w:szCs w:val="24"/>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w:t>
            </w:r>
          </w:p>
        </w:tc>
        <w:tc>
          <w:tcPr>
            <w:tcW w:w="8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CUSIP Number:</w:t>
            </w:r>
          </w:p>
        </w:tc>
      </w:tr>
      <w:tr>
        <w:trPr>
          <w:trHeight w:val="486"/>
        </w:trPr>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359616109</w:t>
            </w:r>
          </w:p>
        </w:tc>
        <w:tc>
          <w:tcPr>
            <w:tcW w:w="7860" w:type="dxa"/>
            <w:vAlign w:val="bottom"/>
          </w:tcPr>
          <w:p>
            <w:pPr>
              <w:spacing w:after="0"/>
              <w:rPr>
                <w:sz w:val="24"/>
                <w:szCs w:val="24"/>
                <w:color w:val="auto"/>
              </w:rPr>
            </w:pPr>
          </w:p>
        </w:tc>
      </w:tr>
      <w:tr>
        <w:trPr>
          <w:trHeight w:val="27"/>
        </w:trPr>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60" w:type="dxa"/>
            <w:vAlign w:val="bottom"/>
            <w:tcBorders>
              <w:bottom w:val="single" w:sz="8" w:color="auto"/>
            </w:tcBorders>
          </w:tcPr>
          <w:p>
            <w:pPr>
              <w:spacing w:after="0"/>
              <w:rPr>
                <w:sz w:val="2"/>
                <w:szCs w:val="2"/>
                <w:color w:val="auto"/>
              </w:rPr>
            </w:pPr>
          </w:p>
        </w:tc>
      </w:tr>
      <w:tr>
        <w:trPr>
          <w:trHeight w:val="480"/>
        </w:trPr>
        <w:tc>
          <w:tcPr>
            <w:tcW w:w="10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5" w:name="page6"/>
    <w:bookmarkEnd w:id="5"/>
    <w:p>
      <w:pPr>
        <w:spacing w:after="0"/>
        <w:tabs>
          <w:tab w:leader="none" w:pos="18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7"/>
          <w:szCs w:val="17"/>
          <w:color w:val="auto"/>
        </w:rPr>
        <w:t>If This Statement is filed pursuant to ss.240.13d-1(b) or 240.13d-2(b), or (c), check whether the person filing is a</w:t>
      </w:r>
    </w:p>
    <w:p>
      <w:pPr>
        <w:spacing w:after="0" w:line="252" w:lineRule="exact"/>
        <w:rPr>
          <w:sz w:val="20"/>
          <w:szCs w:val="20"/>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Broker or dealer registered under Section 15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Bank as defined in Section 3(a)(6)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Insurance company as defined in Section 3(a)(19) of the Exchange Act (15 U.S.C. 78c).</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Investment company registered under Section 8 of the Investment Company Act of 1940 (15 U.S.C. 80a-8).</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investment adviser in accordance with § 240.13d-1(b)(1)(ii)(E);</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An employee benefit plan or endowment fund in accordance with § 240.13d-1(b)(1)(ii)(F);</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parent holding company or control person in accordance with Rule 13d-1(b)(1)(ii)(G);</w:t>
      </w:r>
    </w:p>
    <w:p>
      <w:pPr>
        <w:spacing w:after="0" w:line="279"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savings association as defined in Section 3(b) of the Federal Deposit Insurance Act (12 U.S.C.1813);</w:t>
      </w:r>
    </w:p>
    <w:p>
      <w:pPr>
        <w:spacing w:after="0" w:line="279" w:lineRule="exact"/>
        <w:rPr>
          <w:rFonts w:ascii="Times New Roman" w:cs="Times New Roman" w:eastAsia="Times New Roman" w:hAnsi="Times New Roman"/>
          <w:sz w:val="18"/>
          <w:szCs w:val="18"/>
          <w:color w:val="auto"/>
        </w:rPr>
      </w:pPr>
    </w:p>
    <w:p>
      <w:pPr>
        <w:ind w:left="2260" w:right="60" w:hanging="1350"/>
        <w:spacing w:after="0" w:line="282" w:lineRule="auto"/>
        <w:tabs>
          <w:tab w:leader="none" w:pos="1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1820" w:hanging="910"/>
        <w:spacing w:after="0"/>
        <w:tabs>
          <w:tab w:leader="none" w:pos="1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   Group, in accordance with s.240.13d-1(b)(1)(ii)(J).</w:t>
      </w:r>
    </w:p>
    <w:p>
      <w:pPr>
        <w:spacing w:after="0" w:line="25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5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480" w:hanging="678"/>
        <w:spacing w:after="0"/>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79"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5,518,881</w:t>
      </w:r>
    </w:p>
    <w:p>
      <w:pPr>
        <w:spacing w:after="0" w:line="49" w:lineRule="exact"/>
        <w:rPr>
          <w:rFonts w:ascii="Times New Roman" w:cs="Times New Roman" w:eastAsia="Times New Roman" w:hAnsi="Times New Roman"/>
          <w:sz w:val="18"/>
          <w:szCs w:val="18"/>
          <w:color w:val="auto"/>
        </w:rPr>
      </w:pPr>
    </w:p>
    <w:p>
      <w:pPr>
        <w:ind w:left="1480" w:right="66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5,022,851 Aaron Cowen – 5,518,881</w:t>
      </w:r>
    </w:p>
    <w:p>
      <w:pPr>
        <w:spacing w:after="0" w:line="189" w:lineRule="exact"/>
        <w:rPr>
          <w:rFonts w:ascii="Times New Roman" w:cs="Times New Roman" w:eastAsia="Times New Roman" w:hAnsi="Times New Roman"/>
          <w:sz w:val="18"/>
          <w:szCs w:val="18"/>
          <w:color w:val="auto"/>
        </w:rPr>
      </w:pPr>
    </w:p>
    <w:p>
      <w:pPr>
        <w:ind w:left="1480" w:hanging="678"/>
        <w:spacing w:after="0"/>
        <w:tabs>
          <w:tab w:leader="none" w:pos="14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9"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8.9%</w:t>
      </w:r>
    </w:p>
    <w:p>
      <w:pPr>
        <w:spacing w:after="0" w:line="49" w:lineRule="exact"/>
        <w:rPr>
          <w:rFonts w:ascii="Times New Roman" w:cs="Times New Roman" w:eastAsia="Times New Roman" w:hAnsi="Times New Roman"/>
          <w:sz w:val="18"/>
          <w:szCs w:val="18"/>
          <w:color w:val="auto"/>
        </w:rPr>
      </w:pPr>
    </w:p>
    <w:p>
      <w:pPr>
        <w:ind w:left="1480" w:right="69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8.1% Aaron Cowen – 8.9%</w:t>
      </w:r>
    </w:p>
    <w:p>
      <w:pPr>
        <w:spacing w:after="0" w:line="175" w:lineRule="exact"/>
        <w:rPr>
          <w:rFonts w:ascii="Times New Roman" w:cs="Times New Roman" w:eastAsia="Times New Roman" w:hAnsi="Times New Roman"/>
          <w:sz w:val="18"/>
          <w:szCs w:val="18"/>
          <w:color w:val="auto"/>
        </w:rPr>
      </w:pPr>
    </w:p>
    <w:p>
      <w:pPr>
        <w:ind w:left="1440" w:hanging="665"/>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27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7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w:t>
      </w:r>
    </w:p>
    <w:p>
      <w:pPr>
        <w:spacing w:after="0" w:line="49" w:lineRule="exact"/>
        <w:rPr>
          <w:rFonts w:ascii="Times New Roman" w:cs="Times New Roman" w:eastAsia="Times New Roman" w:hAnsi="Times New Roman"/>
          <w:sz w:val="18"/>
          <w:szCs w:val="18"/>
          <w:color w:val="auto"/>
        </w:rPr>
      </w:pPr>
    </w:p>
    <w:p>
      <w:pPr>
        <w:ind w:left="2160" w:right="65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0 Aaron Cowen – 0</w:t>
      </w:r>
    </w:p>
    <w:p>
      <w:pPr>
        <w:spacing w:after="0" w:line="18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79" w:lineRule="exact"/>
        <w:rPr>
          <w:rFonts w:ascii="Times New Roman" w:cs="Times New Roman" w:eastAsia="Times New Roman" w:hAnsi="Times New Roman"/>
          <w:sz w:val="18"/>
          <w:szCs w:val="18"/>
          <w:color w:val="auto"/>
        </w:rPr>
      </w:pPr>
    </w:p>
    <w:p>
      <w:pPr>
        <w:ind w:left="2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5,518,881</w:t>
      </w:r>
    </w:p>
    <w:p>
      <w:pPr>
        <w:spacing w:after="0" w:line="49" w:lineRule="exact"/>
        <w:rPr>
          <w:rFonts w:ascii="Times New Roman" w:cs="Times New Roman" w:eastAsia="Times New Roman" w:hAnsi="Times New Roman"/>
          <w:sz w:val="18"/>
          <w:szCs w:val="18"/>
          <w:color w:val="auto"/>
        </w:rPr>
      </w:pPr>
    </w:p>
    <w:p>
      <w:pPr>
        <w:ind w:left="2140" w:right="59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5,022,851 Aaron Cowen – 5,518,881</w:t>
      </w:r>
    </w:p>
    <w:p>
      <w:pPr>
        <w:spacing w:after="0" w:line="18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306" w:lineRule="exact"/>
        <w:rPr>
          <w:rFonts w:ascii="Times New Roman" w:cs="Times New Roman" w:eastAsia="Times New Roman" w:hAnsi="Times New Roman"/>
          <w:sz w:val="18"/>
          <w:szCs w:val="18"/>
          <w:color w:val="auto"/>
        </w:rPr>
      </w:pPr>
    </w:p>
    <w:p>
      <w:pPr>
        <w:ind w:left="2160" w:right="582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0 Averill Master Fund, Ltd. – 0</w:t>
      </w:r>
    </w:p>
    <w:p>
      <w:pPr>
        <w:spacing w:after="0" w:line="1"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Aaron Cowen – 0</w:t>
      </w:r>
    </w:p>
    <w:p>
      <w:pPr>
        <w:spacing w:after="0" w:line="279" w:lineRule="exact"/>
        <w:rPr>
          <w:rFonts w:ascii="Times New Roman" w:cs="Times New Roman" w:eastAsia="Times New Roman" w:hAnsi="Times New Roman"/>
          <w:sz w:val="18"/>
          <w:szCs w:val="18"/>
          <w:color w:val="auto"/>
        </w:rPr>
      </w:pPr>
    </w:p>
    <w:p>
      <w:pPr>
        <w:ind w:left="2160" w:hanging="724"/>
        <w:spacing w:after="0"/>
        <w:tabs>
          <w:tab w:leader="none" w:pos="21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79" w:lineRule="exact"/>
        <w:rPr>
          <w:rFonts w:ascii="Times New Roman" w:cs="Times New Roman" w:eastAsia="Times New Roman" w:hAnsi="Times New Roman"/>
          <w:sz w:val="18"/>
          <w:szCs w:val="18"/>
          <w:color w:val="auto"/>
        </w:rPr>
      </w:pPr>
    </w:p>
    <w:p>
      <w:pPr>
        <w:ind w:left="2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Suvretta Capital Management, LLC – 5,518,881</w:t>
      </w:r>
    </w:p>
    <w:p>
      <w:pPr>
        <w:spacing w:after="0" w:line="49" w:lineRule="exact"/>
        <w:rPr>
          <w:rFonts w:ascii="Times New Roman" w:cs="Times New Roman" w:eastAsia="Times New Roman" w:hAnsi="Times New Roman"/>
          <w:sz w:val="18"/>
          <w:szCs w:val="18"/>
          <w:color w:val="auto"/>
        </w:rPr>
      </w:pPr>
    </w:p>
    <w:p>
      <w:pPr>
        <w:ind w:left="2160" w:right="59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Averill Master Fund, Ltd. – 5,022,851 Aaron Cowen – 5,518,881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-4222750</wp:posOffset>
            </wp:positionV>
            <wp:extent cx="6197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-4377055</wp:posOffset>
            </wp:positionV>
            <wp:extent cx="6197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-5002530</wp:posOffset>
            </wp:positionV>
            <wp:extent cx="6197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-5156835</wp:posOffset>
            </wp:positionV>
            <wp:extent cx="6197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-5311140</wp:posOffset>
            </wp:positionV>
            <wp:extent cx="61976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-30480</wp:posOffset>
            </wp:positionV>
            <wp:extent cx="57607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-184785</wp:posOffset>
            </wp:positionV>
            <wp:extent cx="5760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-339090</wp:posOffset>
            </wp:positionV>
            <wp:extent cx="57607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-965200</wp:posOffset>
            </wp:positionV>
            <wp:extent cx="5760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-1119505</wp:posOffset>
            </wp:positionV>
            <wp:extent cx="57607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-1273810</wp:posOffset>
            </wp:positionV>
            <wp:extent cx="5760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-1899285</wp:posOffset>
            </wp:positionV>
            <wp:extent cx="5760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-2053590</wp:posOffset>
            </wp:positionV>
            <wp:extent cx="5760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-2207895</wp:posOffset>
            </wp:positionV>
            <wp:extent cx="5760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-2834005</wp:posOffset>
            </wp:positionV>
            <wp:extent cx="5760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-2988310</wp:posOffset>
            </wp:positionV>
            <wp:extent cx="57607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1313180</wp:posOffset>
            </wp:positionH>
            <wp:positionV relativeFrom="paragraph">
              <wp:posOffset>-3142615</wp:posOffset>
            </wp:positionV>
            <wp:extent cx="57607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10840"/>
          </w:cols>
          <w:pgMar w:left="420" w:top="715" w:right="639" w:bottom="74"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color w:val="auto"/>
        </w:rPr>
        <w:t>Ownership of Five Percent or Less of a Class.</w:t>
      </w:r>
    </w:p>
    <w:p>
      <w:pPr>
        <w:spacing w:after="0" w:line="252" w:lineRule="exact"/>
        <w:rPr>
          <w:sz w:val="20"/>
          <w:szCs w:val="20"/>
          <w:color w:val="auto"/>
        </w:rPr>
      </w:pPr>
    </w:p>
    <w:p>
      <w:pPr>
        <w:ind w:right="220" w:firstLine="737"/>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52" w:lineRule="exact"/>
        <w:rPr>
          <w:sz w:val="20"/>
          <w:szCs w:val="20"/>
          <w:color w:val="auto"/>
        </w:rPr>
      </w:pPr>
    </w:p>
    <w:p>
      <w:pPr>
        <w:ind w:right="80" w:firstLine="725"/>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52" w:lineRule="exact"/>
        <w:rPr>
          <w:sz w:val="20"/>
          <w:szCs w:val="20"/>
          <w:color w:val="auto"/>
        </w:rPr>
      </w:pPr>
    </w:p>
    <w:p>
      <w:pPr>
        <w:ind w:firstLine="725"/>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Exhibit B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52" w:lineRule="exact"/>
        <w:rPr>
          <w:sz w:val="20"/>
          <w:szCs w:val="20"/>
          <w:color w:val="auto"/>
        </w:rPr>
      </w:pPr>
    </w:p>
    <w:p>
      <w:pPr>
        <w:ind w:right="120" w:firstLine="725"/>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52" w:lineRule="exact"/>
        <w:rPr>
          <w:sz w:val="20"/>
          <w:szCs w:val="20"/>
          <w:color w:val="auto"/>
        </w:rPr>
      </w:pPr>
    </w:p>
    <w:p>
      <w:pPr>
        <w:ind w:right="300" w:firstLine="725"/>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34290</wp:posOffset>
            </wp:positionV>
            <wp:extent cx="64890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52" w:lineRule="exact"/>
        <w:rPr>
          <w:sz w:val="20"/>
          <w:szCs w:val="20"/>
          <w:color w:val="auto"/>
        </w:rPr>
      </w:pPr>
    </w:p>
    <w:p>
      <w:pPr>
        <w:ind w:left="1480" w:hanging="462"/>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certification shall be included if the statement is filed pursuant to §240.13d-1(c):</w:t>
      </w:r>
    </w:p>
    <w:p>
      <w:pPr>
        <w:spacing w:after="0" w:line="279" w:lineRule="exact"/>
        <w:rPr>
          <w:rFonts w:ascii="Times New Roman" w:cs="Times New Roman" w:eastAsia="Times New Roman" w:hAnsi="Times New Roman"/>
          <w:sz w:val="18"/>
          <w:szCs w:val="18"/>
          <w:color w:val="auto"/>
        </w:rPr>
      </w:pPr>
    </w:p>
    <w:p>
      <w:pPr>
        <w:ind w:left="148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420" w:top="1147" w:right="4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Reporting Person disclaims beneficial ownership over the securities reported herein except to the extent of its pecuniary interest therein.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w:t>
      </w:r>
    </w:p>
    <w:p>
      <w:pPr>
        <w:spacing w:after="0" w:line="21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Amendment 3 to Schedule 13G dated February 13, 2024 relating to the Common Stock, par value $0.001 per share of Fulcrum Therapeutics, Inc. shall be filed on behalf of the undersigned.</w:t>
      </w:r>
    </w:p>
    <w:p>
      <w:pPr>
        <w:spacing w:after="0" w:line="162" w:lineRule="exact"/>
        <w:rPr>
          <w:sz w:val="20"/>
          <w:szCs w:val="20"/>
          <w:color w:val="auto"/>
        </w:rPr>
      </w:pPr>
    </w:p>
    <w:p>
      <w:pPr>
        <w:jc w:val="center"/>
        <w:ind w:left="5200"/>
        <w:spacing w:after="0"/>
        <w:rPr>
          <w:sz w:val="20"/>
          <w:szCs w:val="20"/>
          <w:color w:val="auto"/>
        </w:rPr>
      </w:pPr>
      <w:r>
        <w:rPr>
          <w:rFonts w:ascii="Times New Roman" w:cs="Times New Roman" w:eastAsia="Times New Roman" w:hAnsi="Times New Roman"/>
          <w:sz w:val="18"/>
          <w:szCs w:val="18"/>
          <w:color w:val="auto"/>
        </w:rPr>
        <w:t>February 13, 2024</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Suvretta Capital Management, LLC</w:t>
      </w:r>
    </w:p>
    <w:p>
      <w:pPr>
        <w:spacing w:after="0" w:line="27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0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Averill Master Fund, Ltd.</w:t>
      </w:r>
    </w:p>
    <w:p>
      <w:pPr>
        <w:spacing w:after="0" w:line="252"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By: /s/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46"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Director</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219"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Aaron Cowen</w:t>
      </w:r>
    </w:p>
    <w:p>
      <w:pPr>
        <w:spacing w:after="0" w:line="225"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 Aaron Cowen</w:t>
      </w:r>
    </w:p>
    <w:p>
      <w:pPr>
        <w:spacing w:after="0" w:line="50" w:lineRule="exact"/>
        <w:rPr>
          <w:sz w:val="20"/>
          <w:szCs w:val="20"/>
          <w:color w:val="auto"/>
        </w:rPr>
      </w:pPr>
    </w:p>
    <w:p>
      <w:pPr>
        <w:jc w:val="center"/>
        <w:ind w:left="516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-127635</wp:posOffset>
            </wp:positionV>
            <wp:extent cx="38487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487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Cowen has beneficial ownership by virtue of his role as a control person of Suvretta Capital Management, LLC.</w:t>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3"/>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1."/>
      <w:numFmt w:val="decimal"/>
      <w:start w:val="1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3"/>
    </w:lvl>
  </w:abstractNum>
  <w:abstractNum w:abstractNumId="7">
    <w:nsid w:val="140E0F76"/>
    <w:multiLevelType w:val="hybridMultilevel"/>
    <w:lvl w:ilvl="0">
      <w:lvlJc w:val="left"/>
      <w:lvlText w:val="%1."/>
      <w:numFmt w:val="decimal"/>
      <w:start w:val="5"/>
    </w:lvl>
  </w:abstractNum>
  <w:abstractNum w:abstractNumId="8">
    <w:nsid w:val="3352255A"/>
    <w:multiLevelType w:val="hybridMultilevel"/>
    <w:lvl w:ilvl="0">
      <w:lvlJc w:val="left"/>
      <w:lvlText w:val="%1."/>
      <w:numFmt w:val="decimal"/>
      <w:start w:val="1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decimal"/>
      <w:start w:val="1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
    <w:nsid w:val="4E6AFB66"/>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6">
    <w:nsid w:val="25E45D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2024-02-13T12:08:23Z</dcterms:created>
  <dcterms:modified xsi:type="dcterms:W3CDTF">2024-02-13T12:08:23Z</dcterms:modified>
</cp:coreProperties>
</file>