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Thomson Peter 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02/24/2020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VP Finance &amp; Accounting</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3"/>
            <w:vMerge w:val="restart"/>
          </w:tcPr>
          <w:p>
            <w:pPr>
              <w:spacing w:after="0"/>
              <w:rPr>
                <w:sz w:val="20"/>
                <w:szCs w:val="20"/>
                <w:color w:val="auto"/>
              </w:rPr>
            </w:pPr>
            <w:r>
              <w:rPr>
                <w:rFonts w:ascii="Arial" w:cs="Arial" w:eastAsia="Arial" w:hAnsi="Arial"/>
                <w:sz w:val="18"/>
                <w:szCs w:val="18"/>
                <w:color w:val="0000FF"/>
              </w:rPr>
              <w:t>CAMBRIDGE   MA</w:t>
            </w:r>
          </w:p>
        </w:tc>
        <w:tc>
          <w:tcPr>
            <w:tcW w:w="1200" w:type="dxa"/>
            <w:vAlign w:val="bottom"/>
            <w:vMerge w:val="restart"/>
          </w:tcPr>
          <w:p>
            <w:pPr>
              <w:spacing w:after="0"/>
              <w:rPr>
                <w:sz w:val="20"/>
                <w:szCs w:val="20"/>
                <w:color w:val="auto"/>
              </w:rPr>
            </w:pPr>
            <w:r>
              <w:rPr>
                <w:rFonts w:ascii="Arial" w:cs="Arial" w:eastAsia="Arial" w:hAnsi="Arial"/>
                <w:sz w:val="18"/>
                <w:szCs w:val="18"/>
                <w:color w:val="0000FF"/>
              </w:rPr>
              <w:t>02139</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vMerge w:val="restart"/>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14"/>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3"/>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02/24/2020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2,648</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16.1845</w:t>
            </w:r>
            <w:r>
              <w:rPr>
                <w:rFonts w:ascii="Arial" w:cs="Arial" w:eastAsia="Arial" w:hAnsi="Arial"/>
                <w:sz w:val="22"/>
                <w:szCs w:val="22"/>
                <w:color w:val="008000"/>
                <w:w w:val="85"/>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30,923</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02/24/2020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2,102</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17.4326</w:t>
            </w:r>
            <w:r>
              <w:rPr>
                <w:rFonts w:ascii="Arial" w:cs="Arial" w:eastAsia="Arial" w:hAnsi="Arial"/>
                <w:sz w:val="22"/>
                <w:szCs w:val="22"/>
                <w:color w:val="008000"/>
                <w:w w:val="85"/>
                <w:vertAlign w:val="superscript"/>
              </w:rPr>
              <w:t>(3)</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28,821</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02/24/2020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250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18.612</w:t>
            </w:r>
            <w:r>
              <w:rPr>
                <w:rFonts w:ascii="Arial" w:cs="Arial" w:eastAsia="Arial" w:hAnsi="Arial"/>
                <w:sz w:val="22"/>
                <w:szCs w:val="22"/>
                <w:color w:val="008000"/>
                <w:w w:val="86"/>
                <w:vertAlign w:val="superscript"/>
              </w:rPr>
              <w:t>(4)</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28,571</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4"/>
          </w:tcPr>
          <w:p>
            <w:pPr>
              <w:jc w:val="center"/>
              <w:ind w:left="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0"/>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Rule 10b5-1 trading plan adopted by the reporting person on December 9, 2019.</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$16.00 to $16.91,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(2) to this Form 4.</w:t>
      </w:r>
    </w:p>
    <w:p>
      <w:pPr>
        <w:spacing w:after="0" w:line="30"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$17.00 to $17.95,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(3) to this Form 4.</w:t>
      </w:r>
    </w:p>
    <w:p>
      <w:pPr>
        <w:spacing w:after="0" w:line="30"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$18.29 to $19.01,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(4)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Peter Thomson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02/26/2020</w:t>
            </w:r>
          </w:p>
        </w:tc>
      </w:tr>
      <w:tr>
        <w:trPr>
          <w:trHeight w:val="20"/>
        </w:trPr>
        <w:tc>
          <w:tcPr>
            <w:tcW w:w="1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9120"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2020-02-26T18:55:53Z</dcterms:created>
  <dcterms:modified xsi:type="dcterms:W3CDTF">2020-02-26T18:55:53Z</dcterms:modified>
</cp:coreProperties>
</file>