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Lehrer-Graiwer Joshua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20" w:type="dxa"/>
            <w:vAlign w:val="bottom"/>
            <w:tcBorders>
              <w:top w:val="single" w:sz="8" w:color="0000EE"/>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04/23/2026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Fulcrum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FULC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77"/>
        <w:spacing w:after="0" w:line="275" w:lineRule="auto"/>
        <w:rPr>
          <w:sz w:val="20"/>
          <w:szCs w:val="20"/>
          <w:color w:val="auto"/>
        </w:rPr>
      </w:pPr>
      <w:r>
        <w:rPr>
          <w:rFonts w:ascii="Times New Roman" w:cs="Times New Roman" w:eastAsia="Times New Roman" w:hAnsi="Times New Roman"/>
          <w:sz w:val="20"/>
          <w:szCs w:val="20"/>
          <w:color w:val="0000FF"/>
        </w:rPr>
        <w:t>C/O FULCRUM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26 LANDSDOWNE STREET</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No securities are beneficially owned</w:t>
            </w: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Index: 24.1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Alan Musso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88455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88455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Joshua  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Lehrer-Graiwer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7747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7470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LIMITED POWER OF ATTORNEY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 SECTION 16 REPORTING OBLIGATIONS</w:t>
      </w:r>
    </w:p>
    <w:p>
      <w:pPr>
        <w:spacing w:after="0" w:line="78" w:lineRule="exact"/>
        <w:rPr>
          <w:sz w:val="20"/>
          <w:szCs w:val="20"/>
          <w:color w:val="auto"/>
        </w:rPr>
      </w:pPr>
    </w:p>
    <w:p>
      <w:pPr>
        <w:ind w:right="120" w:firstLine="420"/>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makes, constitutes and appoints each of Alex Sapir, Curt Oltmans and Alan Musso, signing singly and each acting individually, as the undersigned's true and lawful attorney-in-fact with full power and authority as hereinafter described to:</w:t>
      </w:r>
    </w:p>
    <w:p>
      <w:pPr>
        <w:spacing w:after="0" w:line="118" w:lineRule="exact"/>
        <w:rPr>
          <w:sz w:val="20"/>
          <w:szCs w:val="20"/>
          <w:color w:val="auto"/>
        </w:rPr>
      </w:pPr>
    </w:p>
    <w:p>
      <w:pPr>
        <w:ind w:right="340" w:firstLine="365"/>
        <w:spacing w:after="0" w:line="257" w:lineRule="auto"/>
        <w:rPr>
          <w:sz w:val="20"/>
          <w:szCs w:val="20"/>
          <w:color w:val="auto"/>
        </w:rPr>
      </w:pPr>
      <w:r>
        <w:rPr>
          <w:rFonts w:ascii="Times New Roman" w:cs="Times New Roman" w:eastAsia="Times New Roman" w:hAnsi="Times New Roman"/>
          <w:sz w:val="22"/>
          <w:szCs w:val="22"/>
          <w:color w:val="auto"/>
        </w:rPr>
        <w:t>(1)execute for and on behalf of the undersigned, in the undersigned's capacity as a director of Fulcrum Therapeutics, Inc. (the “Company”), Forms 3, 4, and 5 (including any amendments thereto) in accordance with Section 16(a) of the Securities Exchange Act of 1934, as amended, and the rules thereunder (the “Exchange Act”);</w:t>
      </w:r>
    </w:p>
    <w:p>
      <w:pPr>
        <w:spacing w:after="0" w:line="103" w:lineRule="exact"/>
        <w:rPr>
          <w:sz w:val="20"/>
          <w:szCs w:val="20"/>
          <w:color w:val="auto"/>
        </w:rPr>
      </w:pPr>
    </w:p>
    <w:p>
      <w:pPr>
        <w:ind w:firstLine="365"/>
        <w:spacing w:after="0" w:line="248" w:lineRule="auto"/>
        <w:rPr>
          <w:sz w:val="20"/>
          <w:szCs w:val="20"/>
          <w:color w:val="auto"/>
        </w:rPr>
      </w:pPr>
      <w:r>
        <w:rPr>
          <w:rFonts w:ascii="Times New Roman" w:cs="Times New Roman" w:eastAsia="Times New Roman" w:hAnsi="Times New Roman"/>
          <w:sz w:val="22"/>
          <w:szCs w:val="22"/>
          <w:color w:val="auto"/>
        </w:rPr>
        <w:t>(2)do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27" w:lineRule="exact"/>
        <w:rPr>
          <w:sz w:val="20"/>
          <w:szCs w:val="20"/>
          <w:color w:val="auto"/>
        </w:rPr>
      </w:pPr>
    </w:p>
    <w:p>
      <w:pPr>
        <w:ind w:firstLine="365"/>
        <w:spacing w:after="0" w:line="252" w:lineRule="auto"/>
        <w:rPr>
          <w:sz w:val="20"/>
          <w:szCs w:val="20"/>
          <w:color w:val="auto"/>
        </w:rPr>
      </w:pPr>
      <w:r>
        <w:rPr>
          <w:rFonts w:ascii="Times New Roman" w:cs="Times New Roman" w:eastAsia="Times New Roman" w:hAnsi="Times New Roman"/>
          <w:sz w:val="22"/>
          <w:szCs w:val="22"/>
          <w:color w:val="auto"/>
        </w:rPr>
        <w:t>(3)seek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23" w:lineRule="exact"/>
        <w:rPr>
          <w:sz w:val="20"/>
          <w:szCs w:val="20"/>
          <w:color w:val="auto"/>
        </w:rPr>
      </w:pPr>
    </w:p>
    <w:p>
      <w:pPr>
        <w:ind w:right="20" w:firstLine="365"/>
        <w:spacing w:after="0" w:line="249" w:lineRule="auto"/>
        <w:rPr>
          <w:sz w:val="20"/>
          <w:szCs w:val="20"/>
          <w:color w:val="auto"/>
        </w:rPr>
      </w:pPr>
      <w:r>
        <w:rPr>
          <w:rFonts w:ascii="Times New Roman" w:cs="Times New Roman" w:eastAsia="Times New Roman" w:hAnsi="Times New Roman"/>
          <w:sz w:val="22"/>
          <w:szCs w:val="22"/>
          <w:color w:val="auto"/>
        </w:rPr>
        <w:t>(4)take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3" w:lineRule="exact"/>
        <w:rPr>
          <w:sz w:val="20"/>
          <w:szCs w:val="20"/>
          <w:color w:val="auto"/>
        </w:rPr>
      </w:pPr>
    </w:p>
    <w:p>
      <w:pPr>
        <w:ind w:right="20" w:firstLine="729"/>
        <w:spacing w:after="0" w:line="25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27" w:lineRule="exact"/>
        <w:rPr>
          <w:sz w:val="20"/>
          <w:szCs w:val="20"/>
          <w:color w:val="auto"/>
        </w:rPr>
      </w:pPr>
    </w:p>
    <w:p>
      <w:pPr>
        <w:ind w:right="60" w:firstLine="729"/>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830580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68" w:lineRule="exact"/>
        <w:rPr>
          <w:sz w:val="20"/>
          <w:szCs w:val="20"/>
          <w:color w:val="auto"/>
        </w:rPr>
      </w:pPr>
    </w:p>
    <w:p>
      <w:pPr>
        <w:ind w:firstLine="365"/>
        <w:spacing w:after="0" w:line="222"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2"/>
          <w:szCs w:val="22"/>
          <w:color w:val="auto"/>
        </w:rPr>
        <w:t xml:space="preserve"> day of April, 2026.</w:t>
      </w:r>
    </w:p>
    <w:p>
      <w:pPr>
        <w:spacing w:after="0" w:line="1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/s/ Joshua Lehrer-Graiwer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17145</wp:posOffset>
            </wp:positionV>
            <wp:extent cx="197231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72310" cy="9525"/>
                    </a:xfrm>
                    <a:prstGeom prst="rect">
                      <a:avLst/>
                    </a:prstGeom>
                    <a:noFill/>
                  </pic:spPr>
                </pic:pic>
              </a:graphicData>
            </a:graphic>
          </wp:anchor>
        </w:drawing>
      </w:r>
    </w:p>
    <w:p>
      <w:pPr>
        <w:spacing w:after="0" w:line="1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 Joshua Lehrer-Graiwer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1061720</wp:posOffset>
            </wp:positionV>
            <wp:extent cx="6972300" cy="44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480"/>
      </w:cols>
      <w:pgMar w:left="480" w:top="1440"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789673" TargetMode="External"/><Relationship Id="rId11"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2026-05-01T15:14:01Z</dcterms:created>
  <dcterms:modified xsi:type="dcterms:W3CDTF">2026-05-01T15:14:01Z</dcterms:modified>
</cp:coreProperties>
</file>