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 xml:space="preserve">FULCRUM THERAPEUTICS, INC. </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Management,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 xml:space="preserve">Peter Kolchinsky </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Rajeev Shah</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 Capital Healthcare Fund,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057"/>
        <w:gridCol w:w="8993"/>
        <w:gridCol w:w="155"/>
      </w:tblGrid>
      <w:tr>
        <w:trPr/>
        <w:tc>
          <w:tcPr>
            <w:tcW w:w="1057" w:type="dxa"/>
            <w:tcBorders/>
            <w:vAlign w:val="center"/>
          </w:tcPr>
          <w:p>
            <w:pPr>
              <w:pStyle w:val="TableContents"/>
              <w:bidi w:val="0"/>
              <w:spacing w:before="0" w:after="283"/>
              <w:jc w:val="left"/>
              <w:rPr/>
            </w:pPr>
            <w:r>
              <w:rPr/>
              <w:t>Item 1.</w:t>
            </w:r>
          </w:p>
        </w:tc>
        <w:tc>
          <w:tcPr>
            <w:tcW w:w="89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(a)</w:t>
            </w:r>
          </w:p>
        </w:tc>
        <w:tc>
          <w:tcPr>
            <w:tcW w:w="8993" w:type="dxa"/>
            <w:tcBorders/>
            <w:vAlign w:val="center"/>
          </w:tcPr>
          <w:p>
            <w:pPr>
              <w:pStyle w:val="TableContents"/>
              <w:bidi w:val="0"/>
              <w:jc w:val="left"/>
              <w:rPr/>
            </w:pPr>
            <w:r>
              <w:rPr/>
              <w:t xml:space="preserve">Name of issuer: </w:t>
            </w:r>
          </w:p>
          <w:p>
            <w:pPr>
              <w:pStyle w:val="TableContents"/>
              <w:bidi w:val="0"/>
              <w:spacing w:before="0" w:after="0"/>
              <w:jc w:val="left"/>
              <w:rPr/>
            </w:pPr>
            <w:r>
              <w:rPr/>
              <w:t xml:space="preserve">FULCRUM THERAPEUTICS, INC.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(b)</w:t>
            </w:r>
          </w:p>
        </w:tc>
        <w:tc>
          <w:tcPr>
            <w:tcW w:w="89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26 Landsdowne Street, Cambridge, MA, 02139.</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2.</w:t>
            </w:r>
          </w:p>
        </w:tc>
        <w:tc>
          <w:tcPr>
            <w:tcW w:w="899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(a)</w:t>
            </w:r>
          </w:p>
        </w:tc>
        <w:tc>
          <w:tcPr>
            <w:tcW w:w="899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report (collectively, the "Reporting Persons") are: RA Capital Management, L.P. ("RA Capital") Peter Kolchinsky Rajeev Shah RA Capital Healthcare Fund, L.P. (the "Fund") The Reporting Persons expressly disclaim status as a "group" for purposes of this Schedule 13G/A.</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(b)</w:t>
            </w:r>
          </w:p>
        </w:tc>
        <w:tc>
          <w:tcPr>
            <w:tcW w:w="899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RA Capital Management, L.P., 200 Berkeley Street, 18th Floor, Boston MA 02116</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(c)</w:t>
            </w:r>
          </w:p>
        </w:tc>
        <w:tc>
          <w:tcPr>
            <w:tcW w:w="8993" w:type="dxa"/>
            <w:tcBorders/>
            <w:vAlign w:val="center"/>
          </w:tcPr>
          <w:p>
            <w:pPr>
              <w:pStyle w:val="TableContents"/>
              <w:bidi w:val="0"/>
              <w:jc w:val="left"/>
              <w:rPr/>
            </w:pPr>
            <w:r>
              <w:rPr/>
              <w:t xml:space="preserve">Citizenship: </w:t>
            </w:r>
          </w:p>
          <w:p>
            <w:pPr>
              <w:pStyle w:val="TableContents"/>
              <w:bidi w:val="0"/>
              <w:spacing w:before="0" w:after="0"/>
              <w:jc w:val="left"/>
              <w:rPr/>
            </w:pPr>
            <w:r>
              <w:rPr/>
              <w:t xml:space="preserve">RA Capital and the Fund are Delaware limited partnerships. Dr. Kolchinsky and Mr. Shah are United States citizens.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(d)</w:t>
            </w:r>
          </w:p>
        </w:tc>
        <w:tc>
          <w:tcPr>
            <w:tcW w:w="89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(e)</w:t>
            </w:r>
          </w:p>
        </w:tc>
        <w:tc>
          <w:tcPr>
            <w:tcW w:w="899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3.</w:t>
            </w:r>
          </w:p>
        </w:tc>
        <w:tc>
          <w:tcPr>
            <w:tcW w:w="899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(a)</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(b)</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(c)</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(d)</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(e)</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(f)</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(g)</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(h)</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(j)</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(k)</w:t>
            </w:r>
          </w:p>
        </w:tc>
        <w:tc>
          <w:tcPr>
            <w:tcW w:w="8993"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9148" w:type="dxa"/>
            <w:gridSpan w:val="2"/>
            <w:tcBorders/>
            <w:vAlign w:val="center"/>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4.</w:t>
            </w:r>
          </w:p>
        </w:tc>
        <w:tc>
          <w:tcPr>
            <w:tcW w:w="899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(a)</w:t>
            </w:r>
          </w:p>
        </w:tc>
        <w:tc>
          <w:tcPr>
            <w:tcW w:w="899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Row 9 of each Reporting Person's cover page to this Schedule 13G/A sets forth the aggregate number of securities of the Issuer beneficially owned by such Reporting Person as of June 30, 2026 and is incorporated by reference.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(b)</w:t>
            </w:r>
          </w:p>
        </w:tc>
        <w:tc>
          <w:tcPr>
            <w:tcW w:w="899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Row 11 of each Reporting Person's cover page to this Schedule 13G/A sets forth the percentages of the securities of the Issuer beneficially owned by such Reporting Person as of June 30, 2026 and is incorporated by reference.   %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(c)</w:t>
            </w:r>
          </w:p>
        </w:tc>
        <w:tc>
          <w:tcPr>
            <w:tcW w:w="899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as of June 30,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5.</w:t>
            </w:r>
          </w:p>
        </w:tc>
        <w:tc>
          <w:tcPr>
            <w:tcW w:w="899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6.</w:t>
            </w:r>
          </w:p>
        </w:tc>
        <w:tc>
          <w:tcPr>
            <w:tcW w:w="899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7.</w:t>
            </w:r>
          </w:p>
        </w:tc>
        <w:tc>
          <w:tcPr>
            <w:tcW w:w="899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8.</w:t>
            </w:r>
          </w:p>
        </w:tc>
        <w:tc>
          <w:tcPr>
            <w:tcW w:w="899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Item 9.</w:t>
            </w:r>
          </w:p>
        </w:tc>
        <w:tc>
          <w:tcPr>
            <w:tcW w:w="899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57" w:type="dxa"/>
            <w:tcBorders/>
            <w:vAlign w:val="center"/>
          </w:tcPr>
          <w:p>
            <w:pPr>
              <w:pStyle w:val="TableContents"/>
              <w:bidi w:val="0"/>
              <w:spacing w:before="0" w:after="283"/>
              <w:jc w:val="left"/>
              <w:rPr/>
            </w:pPr>
            <w:r>
              <w:rPr/>
              <w:t> </w:t>
            </w:r>
          </w:p>
        </w:tc>
        <w:tc>
          <w:tcPr>
            <w:tcW w:w="899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376" w:type="dxa"/>
        <w:jc w:val="left"/>
        <w:tblInd w:w="0" w:type="dxa"/>
        <w:tblLayout w:type="fixed"/>
        <w:tblCellMar>
          <w:top w:w="28" w:type="dxa"/>
          <w:left w:w="28" w:type="dxa"/>
          <w:bottom w:w="28" w:type="dxa"/>
          <w:right w:w="28" w:type="dxa"/>
        </w:tblCellMar>
      </w:tblPr>
      <w:tblGrid>
        <w:gridCol w:w="3188"/>
        <w:gridCol w:w="3188"/>
      </w:tblGrid>
      <w:tr>
        <w:trPr/>
        <w:tc>
          <w:tcPr>
            <w:tcW w:w="3188" w:type="dxa"/>
            <w:tcBorders/>
            <w:vAlign w:val="center"/>
          </w:tcPr>
          <w:p>
            <w:pPr>
              <w:pStyle w:val="TableContents"/>
              <w:bidi w:val="0"/>
              <w:spacing w:before="0" w:after="0"/>
              <w:jc w:val="left"/>
              <w:rPr/>
            </w:pPr>
            <w:r>
              <w:rPr/>
              <w:t> </w:t>
            </w:r>
          </w:p>
          <w:tbl>
            <w:tblPr>
              <w:tblW w:w="3061" w:type="dxa"/>
              <w:jc w:val="left"/>
              <w:tblInd w:w="0" w:type="dxa"/>
              <w:tblLayout w:type="fixed"/>
              <w:tblCellMar>
                <w:top w:w="28" w:type="dxa"/>
                <w:left w:w="28" w:type="dxa"/>
                <w:bottom w:w="28" w:type="dxa"/>
                <w:right w:w="28" w:type="dxa"/>
              </w:tblCellMar>
            </w:tblPr>
            <w:tblGrid>
              <w:gridCol w:w="3061"/>
            </w:tblGrid>
            <w:tr>
              <w:trPr/>
              <w:tc>
                <w:tcPr>
                  <w:tcW w:w="3061" w:type="dxa"/>
                  <w:tcBorders/>
                  <w:vAlign w:val="center"/>
                </w:tcPr>
                <w:p>
                  <w:pPr>
                    <w:pStyle w:val="TableContents"/>
                    <w:bidi w:val="0"/>
                    <w:spacing w:before="0" w:after="0"/>
                    <w:jc w:val="left"/>
                    <w:rPr/>
                  </w:pPr>
                  <w:r>
                    <w:rPr/>
                    <w:t>RA Capital Management, L.P.</w:t>
                  </w:r>
                </w:p>
              </w:tc>
            </w:tr>
          </w:tbl>
          <w:p>
            <w:pPr>
              <w:pStyle w:val="TableContents"/>
              <w:bidi w:val="0"/>
              <w:spacing w:before="0" w:after="283"/>
              <w:jc w:val="left"/>
              <w:rPr/>
            </w:pPr>
            <w:r>
              <w:rPr/>
            </w:r>
          </w:p>
        </w:tc>
        <w:tc>
          <w:tcPr>
            <w:tcW w:w="318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6"/>
        <w:gridCol w:w="4259"/>
      </w:tblGrid>
      <w:tr>
        <w:trPr/>
        <w:tc>
          <w:tcPr>
            <w:tcW w:w="59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Peter Kolchinsky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Peter Kolchinsky,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59" w:type="dxa"/>
            <w:tcBorders/>
            <w:vAlign w:val="center"/>
          </w:tcPr>
          <w:p>
            <w:pPr>
              <w:pStyle w:val="TableContents"/>
              <w:bidi w:val="0"/>
              <w:spacing w:before="0" w:after="283"/>
              <w:jc w:val="left"/>
              <w:rPr>
                <w:sz w:val="4"/>
                <w:szCs w:val="4"/>
              </w:rPr>
            </w:pPr>
            <w:r>
              <w:rPr>
                <w:sz w:val="4"/>
                <w:szCs w:val="4"/>
              </w:rPr>
            </w:r>
          </w:p>
        </w:tc>
      </w:tr>
    </w:tbl>
    <w:tbl>
      <w:tblPr>
        <w:tblW w:w="3992" w:type="dxa"/>
        <w:jc w:val="left"/>
        <w:tblInd w:w="0" w:type="dxa"/>
        <w:tblLayout w:type="fixed"/>
        <w:tblCellMar>
          <w:top w:w="28" w:type="dxa"/>
          <w:left w:w="28" w:type="dxa"/>
          <w:bottom w:w="28" w:type="dxa"/>
          <w:right w:w="28" w:type="dxa"/>
        </w:tblCellMar>
      </w:tblPr>
      <w:tblGrid>
        <w:gridCol w:w="1996"/>
        <w:gridCol w:w="1996"/>
      </w:tblGrid>
      <w:tr>
        <w:trPr/>
        <w:tc>
          <w:tcPr>
            <w:tcW w:w="1996" w:type="dxa"/>
            <w:tcBorders/>
            <w:vAlign w:val="center"/>
          </w:tcPr>
          <w:p>
            <w:pPr>
              <w:pStyle w:val="TableContents"/>
              <w:bidi w:val="0"/>
              <w:spacing w:before="0" w:after="0"/>
              <w:jc w:val="left"/>
              <w:rPr/>
            </w:pPr>
            <w:r>
              <w:rPr/>
              <w:t> </w:t>
            </w:r>
          </w:p>
          <w:tbl>
            <w:tblPr>
              <w:tblW w:w="1861" w:type="dxa"/>
              <w:jc w:val="left"/>
              <w:tblInd w:w="0" w:type="dxa"/>
              <w:tblLayout w:type="fixed"/>
              <w:tblCellMar>
                <w:top w:w="28" w:type="dxa"/>
                <w:left w:w="28" w:type="dxa"/>
                <w:bottom w:w="28" w:type="dxa"/>
                <w:right w:w="28" w:type="dxa"/>
              </w:tblCellMar>
            </w:tblPr>
            <w:tblGrid>
              <w:gridCol w:w="1861"/>
            </w:tblGrid>
            <w:tr>
              <w:trPr/>
              <w:tc>
                <w:tcPr>
                  <w:tcW w:w="1861" w:type="dxa"/>
                  <w:tcBorders/>
                  <w:vAlign w:val="center"/>
                </w:tcPr>
                <w:p>
                  <w:pPr>
                    <w:pStyle w:val="TableContents"/>
                    <w:bidi w:val="0"/>
                    <w:spacing w:before="0" w:after="0"/>
                    <w:jc w:val="left"/>
                    <w:rPr/>
                  </w:pPr>
                  <w:r>
                    <w:rPr/>
                    <w:t xml:space="preserve">Peter Kolchinsky </w:t>
                  </w:r>
                </w:p>
              </w:tc>
            </w:tr>
          </w:tbl>
          <w:p>
            <w:pPr>
              <w:pStyle w:val="TableContents"/>
              <w:bidi w:val="0"/>
              <w:spacing w:before="0" w:after="283"/>
              <w:jc w:val="left"/>
              <w:rPr/>
            </w:pPr>
            <w:r>
              <w:rPr/>
            </w:r>
          </w:p>
        </w:tc>
        <w:tc>
          <w:tcPr>
            <w:tcW w:w="199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Peter Kolchinsky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Peter Kolchinsky</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2946" w:type="dxa"/>
        <w:jc w:val="left"/>
        <w:tblInd w:w="0" w:type="dxa"/>
        <w:tblLayout w:type="fixed"/>
        <w:tblCellMar>
          <w:top w:w="28" w:type="dxa"/>
          <w:left w:w="28" w:type="dxa"/>
          <w:bottom w:w="28" w:type="dxa"/>
          <w:right w:w="28" w:type="dxa"/>
        </w:tblCellMar>
      </w:tblPr>
      <w:tblGrid>
        <w:gridCol w:w="1473"/>
        <w:gridCol w:w="1473"/>
      </w:tblGrid>
      <w:tr>
        <w:trPr/>
        <w:tc>
          <w:tcPr>
            <w:tcW w:w="1473" w:type="dxa"/>
            <w:tcBorders/>
            <w:vAlign w:val="center"/>
          </w:tcPr>
          <w:p>
            <w:pPr>
              <w:pStyle w:val="TableContents"/>
              <w:bidi w:val="0"/>
              <w:spacing w:before="0" w:after="0"/>
              <w:jc w:val="left"/>
              <w:rPr/>
            </w:pPr>
            <w:r>
              <w:rPr/>
              <w:t> </w:t>
            </w:r>
          </w:p>
          <w:tbl>
            <w:tblPr>
              <w:tblW w:w="1366" w:type="dxa"/>
              <w:jc w:val="left"/>
              <w:tblInd w:w="0" w:type="dxa"/>
              <w:tblLayout w:type="fixed"/>
              <w:tblCellMar>
                <w:top w:w="28" w:type="dxa"/>
                <w:left w:w="28" w:type="dxa"/>
                <w:bottom w:w="28" w:type="dxa"/>
                <w:right w:w="28" w:type="dxa"/>
              </w:tblCellMar>
            </w:tblPr>
            <w:tblGrid>
              <w:gridCol w:w="1366"/>
            </w:tblGrid>
            <w:tr>
              <w:trPr/>
              <w:tc>
                <w:tcPr>
                  <w:tcW w:w="1366" w:type="dxa"/>
                  <w:tcBorders/>
                  <w:vAlign w:val="center"/>
                </w:tcPr>
                <w:p>
                  <w:pPr>
                    <w:pStyle w:val="TableContents"/>
                    <w:bidi w:val="0"/>
                    <w:spacing w:before="0" w:after="0"/>
                    <w:jc w:val="left"/>
                    <w:rPr/>
                  </w:pPr>
                  <w:r>
                    <w:rPr/>
                    <w:t>Rajeev Shah</w:t>
                  </w:r>
                </w:p>
              </w:tc>
            </w:tr>
          </w:tbl>
          <w:p>
            <w:pPr>
              <w:pStyle w:val="TableContents"/>
              <w:bidi w:val="0"/>
              <w:spacing w:before="0" w:after="283"/>
              <w:jc w:val="left"/>
              <w:rPr/>
            </w:pPr>
            <w:r>
              <w:rPr/>
            </w:r>
          </w:p>
        </w:tc>
        <w:tc>
          <w:tcPr>
            <w:tcW w:w="14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3"/>
        <w:gridCol w:w="4452"/>
      </w:tblGrid>
      <w:tr>
        <w:trPr/>
        <w:tc>
          <w:tcPr>
            <w:tcW w:w="57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Rajeev Shah</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Rajeev Shah</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2" w:type="dxa"/>
            <w:tcBorders/>
            <w:vAlign w:val="center"/>
          </w:tcPr>
          <w:p>
            <w:pPr>
              <w:pStyle w:val="TableContents"/>
              <w:bidi w:val="0"/>
              <w:spacing w:before="0" w:after="283"/>
              <w:jc w:val="left"/>
              <w:rPr>
                <w:sz w:val="4"/>
                <w:szCs w:val="4"/>
              </w:rPr>
            </w:pPr>
            <w:r>
              <w:rPr>
                <w:sz w:val="4"/>
                <w:szCs w:val="4"/>
              </w:rPr>
            </w:r>
          </w:p>
        </w:tc>
      </w:tr>
    </w:tbl>
    <w:tbl>
      <w:tblPr>
        <w:tblW w:w="7040" w:type="dxa"/>
        <w:jc w:val="left"/>
        <w:tblInd w:w="0" w:type="dxa"/>
        <w:tblLayout w:type="fixed"/>
        <w:tblCellMar>
          <w:top w:w="28" w:type="dxa"/>
          <w:left w:w="28" w:type="dxa"/>
          <w:bottom w:w="28" w:type="dxa"/>
          <w:right w:w="28" w:type="dxa"/>
        </w:tblCellMar>
      </w:tblPr>
      <w:tblGrid>
        <w:gridCol w:w="3520"/>
        <w:gridCol w:w="3520"/>
      </w:tblGrid>
      <w:tr>
        <w:trPr/>
        <w:tc>
          <w:tcPr>
            <w:tcW w:w="3520" w:type="dxa"/>
            <w:tcBorders/>
            <w:vAlign w:val="center"/>
          </w:tcPr>
          <w:p>
            <w:pPr>
              <w:pStyle w:val="TableContents"/>
              <w:bidi w:val="0"/>
              <w:spacing w:before="0" w:after="0"/>
              <w:jc w:val="left"/>
              <w:rPr/>
            </w:pPr>
            <w:r>
              <w:rPr/>
              <w:t> </w:t>
            </w:r>
          </w:p>
          <w:tbl>
            <w:tblPr>
              <w:tblW w:w="3406" w:type="dxa"/>
              <w:jc w:val="left"/>
              <w:tblInd w:w="0" w:type="dxa"/>
              <w:tblLayout w:type="fixed"/>
              <w:tblCellMar>
                <w:top w:w="28" w:type="dxa"/>
                <w:left w:w="28" w:type="dxa"/>
                <w:bottom w:w="28" w:type="dxa"/>
                <w:right w:w="28" w:type="dxa"/>
              </w:tblCellMar>
            </w:tblPr>
            <w:tblGrid>
              <w:gridCol w:w="3406"/>
            </w:tblGrid>
            <w:tr>
              <w:trPr/>
              <w:tc>
                <w:tcPr>
                  <w:tcW w:w="3406" w:type="dxa"/>
                  <w:tcBorders/>
                  <w:vAlign w:val="center"/>
                </w:tcPr>
                <w:p>
                  <w:pPr>
                    <w:pStyle w:val="TableContents"/>
                    <w:bidi w:val="0"/>
                    <w:spacing w:before="0" w:after="0"/>
                    <w:jc w:val="left"/>
                    <w:rPr/>
                  </w:pPr>
                  <w:r>
                    <w:rPr/>
                    <w:t>RA Capital Healthcare Fund, L.P.</w:t>
                  </w:r>
                </w:p>
              </w:tc>
            </w:tr>
          </w:tbl>
          <w:p>
            <w:pPr>
              <w:pStyle w:val="TableContents"/>
              <w:bidi w:val="0"/>
              <w:spacing w:before="0" w:after="283"/>
              <w:jc w:val="left"/>
              <w:rPr/>
            </w:pPr>
            <w:r>
              <w:rPr/>
            </w:r>
          </w:p>
        </w:tc>
        <w:tc>
          <w:tcPr>
            <w:tcW w:w="35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Peter Kolchinsky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RA Capital Healthcare Fund GP, LLC, its General Partner, By Peter Kolchinsky, Manager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Exhibit 99.1 Joint Filing Agreement (incorporated by reference to Exhibit 1 to Schedule 13G/A filed on September 16, 2024)</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1469</Words>
  <Characters>7457</Characters>
  <CharactersWithSpaces>8867</CharactersWithSpaces>
  <Paragraphs>302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