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November 13, 2024, Fulcrum announced its financial results for the quarter ended September 30, 2024.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November 13, 2024, announcing financial results for the quarter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5153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30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60" w:right="1080"/>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Third Quarter 2024</w:t>
      </w: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Patient enrollment and site activation progressing in Phase 1b PIONEER trial of pociredir in sickle cell disease (SCD)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Ended the third quarter of 2024 with $257.2 million in cash, cash equivalents, and marketable securities; cash runway into at least 2027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Conference call and webcast scheduled for 8:00 a.m. ET today ―</w:t>
      </w:r>
    </w:p>
    <w:p>
      <w:pPr>
        <w:spacing w:after="0" w:line="34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November 13, 2024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developing small molecules to improve the lives of patients with genetically defined rare diseases, today reported financial results for the third quarter of 2024 as well as a business update.</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the third quarter, we made progress enrolling patients and activating new sites in the Phase 1b PIONEER trial of pociredir in sickle cell disease and advancing our preclinical pipeline.,” said Alex C. Sapir, Fulcrum’s president and chief executive officer. “The need for effective therapeutic options for patients with sickle cell disease has become even more urgent due to the recent withdrawal of OXBRYTA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globally. Based on the initial data generated in the Phase 1b trial, we believe that pociredir has the potential to increase fetal hemoglobin to levels that could ameliorate symptoms of sickle cell disease. While we were disappointed with the results of the Phase 3 REACH trial announced in September, we remain committed to improving the lives of patients with genetically defined diseases in areas of high unmet medical need like sickle cell disease. We are focused on progressing the development of pociredir as expeditiously as possible and remain on track to provide data from the PIONEER trial in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jc w:val="both"/>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and site activations continue to progress in the Phase 1b PIONEER trial evaluating pociredir in patients with SCD. Cohort 3 of the Phase 1b trial is evaluating pociredir at the 12 mg once daily dose, which will be followed by Cohort 4 at the 20 mg once daily dose. Each cohort is expected to enroll up to 10 patients. Fulcrum plans to share clinical data from the PIONEER trial in 2025.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recent interactions with the FDA, Fulcrum plans to initiate Phase 1 clinical studies in healthy volunteers in support of the overall pociredir development program.</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REACH trial results disclosed in September 2024, Fulcrum suspended development of losmapimod and has focused its research and development activities on advancing pociredir for the treatment of SCD, as well as advancing novel therapeutic agents for the potential treatment of inherited aplastic anemias, such as Diamond-Blackfan anemia, Shwachman-Diamond syndrome, and Fanconi anemia, and its early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2024 Financial Results</w:t>
      </w:r>
    </w:p>
    <w:p>
      <w:pPr>
        <w:spacing w:after="0" w:line="117" w:lineRule="exact"/>
        <w:rPr>
          <w:sz w:val="20"/>
          <w:szCs w:val="20"/>
          <w:color w:val="auto"/>
        </w:rPr>
      </w:pPr>
    </w:p>
    <w:p>
      <w:pPr>
        <w:jc w:val="both"/>
        <w:ind w:left="1020" w:right="36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September 30, 2024, cash, cash equivalents, and marketable securities were $257.2 million, as compared to $236.2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2023. The increase is due to the $80.0 million upfront payment received from Sanofi in the second quarter of 2024, partially offset by cash used to fund operating activities in 2024.</w:t>
      </w:r>
    </w:p>
    <w:p>
      <w:pPr>
        <w:spacing w:after="0" w:line="62"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zero for the three months ended September 30, 2024, as compared to $0.8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September 30, 2023. The decrease of $0.8 million was due to the completion of research services under the collaboration agreement with MyoKardia during the fourth quarter of 2023.</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$14.6 million for the three months ended September 30, 2024, as compared to</w:t>
      </w:r>
    </w:p>
    <w:p>
      <w:pPr>
        <w:spacing w:after="0" w:line="31" w:lineRule="exact"/>
        <w:rPr>
          <w:rFonts w:ascii="Times New Roman" w:cs="Times New Roman" w:eastAsia="Times New Roman" w:hAnsi="Times New Roman"/>
          <w:sz w:val="18"/>
          <w:szCs w:val="18"/>
          <w:color w:val="auto"/>
        </w:rPr>
      </w:pPr>
    </w:p>
    <w:p>
      <w:pPr>
        <w:ind w:left="10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million for the three months ended September 30, 2023. The decrease of $3.6 million was primarily due to the reimbursement from the global development cost sharing under the collaboration with Sanofi for losmapimod, partially offset by increased costs related to the advancement of the Phase 1b PIONEER trial.</w:t>
      </w:r>
    </w:p>
    <w:p>
      <w:pPr>
        <w:spacing w:after="0" w:line="73" w:lineRule="exact"/>
        <w:rPr>
          <w:rFonts w:ascii="Times New Roman" w:cs="Times New Roman" w:eastAsia="Times New Roman" w:hAnsi="Times New Roman"/>
          <w:sz w:val="18"/>
          <w:szCs w:val="18"/>
          <w:color w:val="auto"/>
        </w:rPr>
      </w:pPr>
    </w:p>
    <w:p>
      <w:pPr>
        <w:ind w:left="1020" w:right="3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$8.4 million for the three months ended September 30,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million for three months ended September 30, 2023. The decrease of $1.6 million was primarily due to decreased employee compensation costs as a result of the reduction in workforce implemented in the third quarter of 2024.</w:t>
      </w:r>
    </w:p>
    <w:p>
      <w:pPr>
        <w:spacing w:after="0" w:line="62"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$21.7 million for the three months ended September 30, 2024, as compared to a net loss of $24.0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Guidance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Based on its current operating plans, Fulcrum expects to end 2024 with approximately $240.0 million of cash, cash equivalents, and marketable securities, and expects its cash burn for the full year 2025 will be approximately $55.0 million to $65.0 million. Fulcrum also expects that its cash, cash equivalents, and marketable securities as of September 30, 2024 will be sufficient to fund its current operating requirements into at least 2027.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Fulcrum Therapeutics, Inc. will host a conference call and webcast today at 8:00 a.m. ET to review the third quarter 2024 financial results and recent business highlights. Individuals may register for the conference call by clicking the link </w:t>
      </w:r>
      <w:r>
        <w:rPr>
          <w:rFonts w:ascii="Times New Roman" w:cs="Times New Roman" w:eastAsia="Times New Roman" w:hAnsi="Times New Roman"/>
          <w:sz w:val="18"/>
          <w:szCs w:val="18"/>
          <w:u w:val="single" w:color="auto"/>
          <w:color w:val="0563C1"/>
        </w:rPr>
        <w:t>here</w:t>
      </w:r>
      <w:r>
        <w:rPr>
          <w:rFonts w:ascii="Times New Roman" w:cs="Times New Roman" w:eastAsia="Times New Roman" w:hAnsi="Times New Roman"/>
          <w:sz w:val="18"/>
          <w:szCs w:val="18"/>
          <w:color w:val="auto"/>
        </w:rPr>
        <w:t xml:space="preserve">. Once registered, participants will receive dial-in details and unique PIN which will allow them to access the call. An audio webcast will be accessible through the Investor Relations section of Fulcrum's website at </w:t>
      </w:r>
      <w:r>
        <w:rPr>
          <w:rFonts w:ascii="Times New Roman" w:cs="Times New Roman" w:eastAsia="Times New Roman" w:hAnsi="Times New Roman"/>
          <w:sz w:val="18"/>
          <w:szCs w:val="18"/>
          <w:u w:val="single" w:color="auto"/>
          <w:color w:val="0563C1"/>
        </w:rPr>
        <w:t>www.fulcrumtx.com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or by clicking</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here</w:t>
      </w:r>
      <w:r>
        <w:rPr>
          <w:rFonts w:ascii="Times New Roman" w:cs="Times New Roman" w:eastAsia="Times New Roman" w:hAnsi="Times New Roman"/>
          <w:sz w:val="18"/>
          <w:szCs w:val="18"/>
          <w:color w:val="000000"/>
        </w:rPr>
        <w:t>. Following the live webcast, an archived replay will also be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lead program in clinical development is pociredir, a small molecule designed to increase expression of fetal hemoglobin and in development for the treatment of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FDA Fast Track designation and Orphan Drug Designation for the treatment of SCD. To learn more about these trials please visit </w:t>
      </w:r>
      <w:r>
        <w:rPr>
          <w:rFonts w:ascii="Times New Roman" w:cs="Times New Roman" w:eastAsia="Times New Roman" w:hAnsi="Times New Roman"/>
          <w:sz w:val="18"/>
          <w:szCs w:val="18"/>
          <w:u w:val="single" w:color="auto"/>
          <w:color w:val="0563C1"/>
        </w:rPr>
        <w:t>ClinicalTrials.gov</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Phase 1b PIONEER clinical trial of pociredir, including status of enrollment, number of patients per cohort and planned data announcement for such trial; the potential of pociredir to increase fetal hemoglobin to levels that could ameliorate symptoms of SCD; resumption of Phase 1 clinical studies in healthy volunteers ; Fulcrum’s ability to progress its early stage development programs; the effects of the reduction in workforce; and its projected year end cash position, cash runway and cash burn for 2025,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realize the anticipated benefits of the workforce reduction and strategic realignment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257,234</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228,524</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tcPr>
          <w:p>
            <w:pPr>
              <w:spacing w:after="0"/>
              <w:rPr>
                <w:sz w:val="20"/>
                <w:szCs w:val="20"/>
                <w:color w:val="auto"/>
              </w:rPr>
            </w:pP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00"/>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84,606</w:t>
            </w:r>
          </w:p>
        </w:tc>
        <w:tc>
          <w:tcPr>
            <w:tcW w:w="100" w:type="dxa"/>
            <w:vAlign w:val="bottom"/>
            <w:tcBorders>
              <w:top w:val="single" w:sz="8" w:color="CFF0FC"/>
            </w:tcBorders>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(25,126 )</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(27,440 )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(2,468 )</w:t>
            </w: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(82,672 )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tcPr>
          <w:p>
            <w:pPr>
              <w:spacing w:after="0"/>
              <w:rPr>
                <w:sz w:val="20"/>
                <w:szCs w:val="20"/>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(21,696 )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(24,017 )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(72,579 )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61,823</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62,200</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-1388110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-1388110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-1388110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-745490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-728345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-745490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-728345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-745490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-385445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-368300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-368300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-368300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2024-11-13T06:10:55Z</dcterms:created>
  <dcterms:modified xsi:type="dcterms:W3CDTF">2024-11-13T06:10:55Z</dcterms:modified>
</cp:coreProperties>
</file>