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No.4</w:t>
      </w:r>
    </w:p>
    <w:p>
      <w:pPr>
        <w:spacing w:after="0" w:line="238" w:lineRule="auto"/>
        <w:rPr>
          <w:sz w:val="20"/>
          <w:szCs w:val="20"/>
          <w:color w:val="auto"/>
        </w:rPr>
      </w:pPr>
      <w:r>
        <w:rPr>
          <w:rFonts w:ascii="Courier New" w:cs="Courier New" w:eastAsia="Courier New" w:hAnsi="Courier New"/>
          <w:sz w:val="18"/>
          <w:szCs w:val="18"/>
          <w:color w:val="auto"/>
        </w:rPr>
        <w:t>FULCRUM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#359616109</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#359616109</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5,233,430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5,233,725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5,233,725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10.054%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#359616109</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5,233,725</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5,233,725</w:t>
      </w:r>
    </w:p>
    <w:p>
      <w:pPr>
        <w:spacing w:after="0" w:line="237" w:lineRule="auto"/>
        <w:rPr>
          <w:sz w:val="20"/>
          <w:szCs w:val="20"/>
          <w:color w:val="auto"/>
        </w:rPr>
      </w:pPr>
      <w:r>
        <w:rPr>
          <w:rFonts w:ascii="Courier New" w:cs="Courier New" w:eastAsia="Courier New" w:hAnsi="Courier New"/>
          <w:sz w:val="18"/>
          <w:szCs w:val="18"/>
          <w:color w:val="auto"/>
        </w:rPr>
        <w:t>Item 11: 10.054%</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FULCRUM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 LANDSDOWNE STREET</w:t>
      </w:r>
    </w:p>
    <w:p>
      <w:pPr>
        <w:spacing w:after="0" w:line="238" w:lineRule="auto"/>
        <w:rPr>
          <w:sz w:val="20"/>
          <w:szCs w:val="20"/>
          <w:color w:val="auto"/>
        </w:rPr>
      </w:pPr>
      <w:r>
        <w:rPr>
          <w:rFonts w:ascii="Courier New" w:cs="Courier New" w:eastAsia="Courier New" w:hAnsi="Courier New"/>
          <w:sz w:val="18"/>
          <w:szCs w:val="18"/>
          <w:color w:val="auto"/>
        </w:rPr>
        <w:t>CAMBRIDGE, MA 02139</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359616109</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5,233,725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10.054%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right="243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5,233,725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FULCRUM THERAPEUTICS INC. No one other person's interest in the COMMON STOCK of FULCRUM THERAPEUTICS INC is more than five percent of the total outstanding COMMON STOCK.</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4"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344" w:right="1440" w:bottom="0" w:gutter="0" w:footer="0" w:header="0"/>
        </w:sectPr>
      </w:pPr>
    </w:p>
    <w:bookmarkStart w:id="2" w:name="page3"/>
    <w:bookmarkEnd w:id="2"/>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February 9, 2023, agree and consent to the joint filing on their behalf of this Schedule 13G in connection with their beneficial ownership of the COMMON STOCK of FULCRUM THERAPEUTICS INC at December 30, 2022.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38" w:lineRule="auto"/>
        <w:rPr>
          <w:sz w:val="20"/>
          <w:szCs w:val="20"/>
          <w:color w:val="auto"/>
        </w:rPr>
      </w:pPr>
      <w:r>
        <w:rPr>
          <w:rFonts w:ascii="Courier New" w:cs="Courier New" w:eastAsia="Courier New" w:hAnsi="Courier New"/>
          <w:sz w:val="18"/>
          <w:szCs w:val="18"/>
          <w:color w:val="auto"/>
        </w:rPr>
        <w:t>Stephanie J. Brown</w:t>
      </w:r>
    </w:p>
    <w:p>
      <w:pPr>
        <w:spacing w:after="0" w:line="5"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38" w:lineRule="auto"/>
        <w:rPr>
          <w:sz w:val="20"/>
          <w:szCs w:val="20"/>
          <w:color w:val="auto"/>
        </w:rPr>
      </w:pPr>
      <w:r>
        <w:rPr>
          <w:rFonts w:ascii="Courier New" w:cs="Courier New" w:eastAsia="Courier New" w:hAnsi="Courier New"/>
          <w:sz w:val="18"/>
          <w:szCs w:val="18"/>
          <w:color w:val="auto"/>
        </w:rPr>
        <w:t>Stephanie J. Brown</w:t>
      </w:r>
    </w:p>
    <w:p>
      <w:pPr>
        <w:spacing w:after="0" w:line="5"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08" w:lineRule="exact"/>
        <w:rPr>
          <w:sz w:val="20"/>
          <w:szCs w:val="20"/>
          <w:color w:val="auto"/>
        </w:rPr>
      </w:pPr>
    </w:p>
    <w:p>
      <w:pPr>
        <w:ind w:right="1919" w:firstLine="8"/>
        <w:spacing w:after="0" w:line="236"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2023-02-09T10:05:18Z</dcterms:created>
  <dcterms:modified xsi:type="dcterms:W3CDTF">2023-02-09T10:05:18Z</dcterms:modified>
</cp:coreProperties>
</file>