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Gould Robert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8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CAMBRIDGE</w:t>
            </w:r>
          </w:p>
        </w:tc>
        <w:tc>
          <w:tcPr>
            <w:tcW w:w="900" w:type="dxa"/>
            <w:vAlign w:val="bottom"/>
          </w:tcPr>
          <w:p>
            <w:pPr>
              <w:ind w:left="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01/20/2021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12.0826</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524,845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December 1, 2020.</w:t>
      </w:r>
    </w:p>
    <w:p>
      <w:pPr>
        <w:spacing w:after="0" w:line="50"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$12.00 to $12.365,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&amp; Chief Executive Officer</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Peter Thomson,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46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Robert J.</w:t>
      </w:r>
      <w:r>
        <w:rPr>
          <w:sz w:val="20"/>
          <w:szCs w:val="20"/>
          <w:color w:val="auto"/>
        </w:rPr>
        <w:tab/>
      </w:r>
      <w:r>
        <w:rPr>
          <w:rFonts w:ascii="Arial" w:cs="Arial" w:eastAsia="Arial" w:hAnsi="Arial"/>
          <w:sz w:val="15"/>
          <w:szCs w:val="15"/>
          <w:color w:val="0000FF"/>
        </w:rPr>
        <w:t>01/22/2021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Gould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77034"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2021-01-22T15:41:28Z</dcterms:created>
  <dcterms:modified xsi:type="dcterms:W3CDTF">2021-01-22T15:41:28Z</dcterms:modified>
</cp:coreProperties>
</file>