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RA CAPITAL MANAGEMENT, L.P.</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200 BERKELEY STREET, 18TH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Fulcrum Therapeutics,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FULC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9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01/04/2023</w:t>
      </w:r>
    </w:p>
    <w:p>
      <w:pPr>
        <w:spacing w:after="0" w:line="20" w:lineRule="exact"/>
        <w:rPr>
          <w:sz w:val="24"/>
          <w:szCs w:val="24"/>
          <w:color w:val="auto"/>
        </w:rPr>
      </w:pPr>
      <w:r>
        <w:rPr>
          <w:sz w:val="24"/>
          <w:szCs w:val="24"/>
          <w:color w:val="auto"/>
        </w:rPr>
        <w:br w:type="column"/>
      </w: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1744" w:val="left"/>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10% Owner</w:t>
      </w:r>
    </w:p>
    <w:p>
      <w:pPr>
        <w:spacing w:after="0" w:line="73"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64" w:lineRule="exact"/>
        <w:rPr>
          <w:sz w:val="24"/>
          <w:szCs w:val="24"/>
          <w:color w:val="auto"/>
        </w:rPr>
      </w:pPr>
    </w:p>
    <w:p>
      <w:pPr>
        <w:sectPr>
          <w:pgSz w:w="11900" w:h="16838" w:orient="portrait"/>
          <w:cols w:equalWidth="0" w:num="3">
            <w:col w:w="3380" w:space="540"/>
            <w:col w:w="3095" w:space="720"/>
            <w:col w:w="3345"/>
          </w:cols>
          <w:pgMar w:left="460" w:top="219" w:right="359" w:bottom="0" w:gutter="0" w:footer="0" w:header="0"/>
          <w:type w:val="continuous"/>
        </w:sectPr>
      </w:pPr>
    </w:p>
    <w:p>
      <w:pPr>
        <w:spacing w:after="0" w:line="18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02116</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ind w:right="280" w:hanging="3823"/>
        <w:spacing w:after="0" w:line="267" w:lineRule="auto"/>
        <w:rPr>
          <w:sz w:val="20"/>
          <w:szCs w:val="20"/>
          <w:color w:val="auto"/>
        </w:rPr>
      </w:pPr>
      <w:r>
        <w:rPr>
          <w:rFonts w:ascii="Arial" w:cs="Arial" w:eastAsia="Arial" w:hAnsi="Arial"/>
          <w:sz w:val="13"/>
          <w:szCs w:val="13"/>
          <w:color w:val="auto"/>
        </w:rPr>
        <w:t>4. If Amendment, Date of Original Filed (Month/Day/Year)</w:t>
      </w:r>
      <w:r>
        <w:rPr>
          <w:sz w:val="20"/>
          <w:szCs w:val="20"/>
          <w:color w:val="auto"/>
        </w:rPr>
        <w:t xml:space="preserve"> </w:t>
      </w:r>
      <w:r>
        <w:rPr>
          <w:rFonts w:ascii="Arial" w:cs="Arial" w:eastAsia="Arial" w:hAnsi="Arial"/>
          <w:sz w:val="13"/>
          <w:szCs w:val="13"/>
          <w:color w:val="auto"/>
        </w:rPr>
        <w:t>6. Individual or Joint/Group Filing (Check Applicable Line)</w:t>
      </w:r>
    </w:p>
    <w:p>
      <w:pPr>
        <w:spacing w:after="0" w:line="1" w:lineRule="exact"/>
        <w:rPr>
          <w:sz w:val="24"/>
          <w:szCs w:val="24"/>
          <w:color w:val="auto"/>
        </w:rPr>
      </w:pPr>
    </w:p>
    <w:tbl>
      <w:tblPr>
        <w:tblLayout w:type="fixed"/>
        <w:tblInd w:w="200"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96" w:lineRule="exact"/>
        <w:rPr>
          <w:sz w:val="24"/>
          <w:szCs w:val="24"/>
          <w:color w:val="auto"/>
        </w:rPr>
      </w:pPr>
    </w:p>
    <w:p>
      <w:pPr>
        <w:sectPr>
          <w:pgSz w:w="11900" w:h="16838" w:orient="portrait"/>
          <w:cols w:equalWidth="0" w:num="2">
            <w:col w:w="7020" w:space="720"/>
            <w:col w:w="33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2. Transaction</w:t>
            </w:r>
          </w:p>
        </w:tc>
        <w:tc>
          <w:tcPr>
            <w:tcW w:w="860" w:type="dxa"/>
            <w:vAlign w:val="bottom"/>
            <w:gridSpan w:val="4"/>
          </w:tcPr>
          <w:p>
            <w:pPr>
              <w:ind w:left="120"/>
              <w:spacing w:after="0"/>
              <w:rPr>
                <w:sz w:val="20"/>
                <w:szCs w:val="20"/>
                <w:color w:val="auto"/>
              </w:rPr>
            </w:pPr>
            <w:r>
              <w:rPr>
                <w:rFonts w:ascii="Arial" w:cs="Arial" w:eastAsia="Arial" w:hAnsi="Arial"/>
                <w:sz w:val="12"/>
                <w:szCs w:val="12"/>
                <w:b w:val="1"/>
                <w:bCs w:val="1"/>
                <w:color w:val="auto"/>
              </w:rPr>
              <w:t>2A. Deemed</w:t>
            </w: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20"/>
                <w:szCs w:val="20"/>
                <w:color w:val="auto"/>
              </w:rPr>
            </w:pPr>
            <w:r>
              <w:rPr>
                <w:rFonts w:ascii="Arial" w:cs="Arial" w:eastAsia="Arial" w:hAnsi="Arial"/>
                <w:sz w:val="12"/>
                <w:szCs w:val="12"/>
                <w:b w:val="1"/>
                <w:bCs w:val="1"/>
                <w:color w:val="auto"/>
              </w:rPr>
              <w:t>3.</w:t>
            </w:r>
          </w:p>
        </w:tc>
        <w:tc>
          <w:tcPr>
            <w:tcW w:w="400" w:type="dxa"/>
            <w:vAlign w:val="bottom"/>
          </w:tcPr>
          <w:p>
            <w:pPr>
              <w:spacing w:after="0"/>
              <w:rPr>
                <w:sz w:val="13"/>
                <w:szCs w:val="13"/>
                <w:color w:val="auto"/>
              </w:rPr>
            </w:pPr>
          </w:p>
        </w:tc>
        <w:tc>
          <w:tcPr>
            <w:tcW w:w="21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gridSpan w:val="2"/>
          </w:tcPr>
          <w:p>
            <w:pPr>
              <w:spacing w:after="0"/>
              <w:rPr>
                <w:sz w:val="20"/>
                <w:szCs w:val="20"/>
                <w:color w:val="auto"/>
              </w:rPr>
            </w:pPr>
            <w:r>
              <w:rPr>
                <w:rFonts w:ascii="Arial" w:cs="Arial" w:eastAsia="Arial" w:hAnsi="Arial"/>
                <w:sz w:val="12"/>
                <w:szCs w:val="12"/>
                <w:b w:val="1"/>
                <w:bCs w:val="1"/>
                <w:color w:val="auto"/>
              </w:rPr>
              <w:t>5. Amount of</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2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240" w:type="dxa"/>
            <w:vAlign w:val="bottom"/>
            <w:gridSpan w:val="6"/>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1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2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6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440" w:type="dxa"/>
            <w:vAlign w:val="bottom"/>
          </w:tcPr>
          <w:p>
            <w:pPr>
              <w:spacing w:after="0"/>
              <w:rPr>
                <w:sz w:val="11"/>
                <w:szCs w:val="11"/>
                <w:color w:val="auto"/>
              </w:rPr>
            </w:pPr>
          </w:p>
        </w:tc>
        <w:tc>
          <w:tcPr>
            <w:tcW w:w="34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 or</w:t>
            </w:r>
          </w:p>
        </w:tc>
        <w:tc>
          <w:tcPr>
            <w:tcW w:w="480" w:type="dxa"/>
            <w:vAlign w:val="bottom"/>
          </w:tcPr>
          <w:p>
            <w:pPr>
              <w:spacing w:after="0"/>
              <w:rPr>
                <w:sz w:val="11"/>
                <w:szCs w:val="11"/>
                <w:color w:val="auto"/>
              </w:rPr>
            </w:pPr>
          </w:p>
        </w:tc>
        <w:tc>
          <w:tcPr>
            <w:tcW w:w="12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40" w:type="dxa"/>
            <w:vAlign w:val="bottom"/>
            <w:gridSpan w:val="6"/>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440" w:type="dxa"/>
            <w:vAlign w:val="bottom"/>
          </w:tcPr>
          <w:p>
            <w:pPr>
              <w:spacing w:after="0"/>
              <w:rPr>
                <w:sz w:val="11"/>
                <w:szCs w:val="11"/>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2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340" w:type="dxa"/>
            <w:vAlign w:val="bottom"/>
            <w:tcBorders>
              <w:bottom w:val="single" w:sz="8" w:color="808080"/>
            </w:tcBorders>
          </w:tcPr>
          <w:p>
            <w:pPr>
              <w:spacing w:after="0"/>
              <w:rPr>
                <w:sz w:val="13"/>
                <w:szCs w:val="13"/>
                <w:color w:val="auto"/>
              </w:rPr>
            </w:pPr>
          </w:p>
        </w:tc>
        <w:tc>
          <w:tcPr>
            <w:tcW w:w="400" w:type="dxa"/>
            <w:vAlign w:val="bottom"/>
            <w:tcBorders>
              <w:bottom w:val="single" w:sz="8" w:color="808080"/>
            </w:tcBorders>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380" w:type="dxa"/>
            <w:vAlign w:val="bottom"/>
            <w:tcBorders>
              <w:bottom w:val="single" w:sz="8" w:color="808080"/>
            </w:tcBorders>
          </w:tcPr>
          <w:p>
            <w:pPr>
              <w:spacing w:after="0"/>
              <w:rPr>
                <w:sz w:val="13"/>
                <w:szCs w:val="13"/>
                <w:color w:val="auto"/>
              </w:rPr>
            </w:pPr>
          </w:p>
        </w:tc>
        <w:tc>
          <w:tcPr>
            <w:tcW w:w="920" w:type="dxa"/>
            <w:vAlign w:val="bottom"/>
            <w:tcBorders>
              <w:bottom w:val="single" w:sz="8" w:color="808080"/>
            </w:tcBorders>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440" w:type="dxa"/>
            <w:vAlign w:val="bottom"/>
          </w:tcPr>
          <w:p>
            <w:pPr>
              <w:spacing w:after="0"/>
              <w:rPr>
                <w:sz w:val="13"/>
                <w:szCs w:val="13"/>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2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340" w:type="dxa"/>
            <w:vAlign w:val="bottom"/>
            <w:tcBorders>
              <w:top w:val="single" w:sz="8" w:color="2C2C2C"/>
            </w:tcBorders>
          </w:tcPr>
          <w:p>
            <w:pPr>
              <w:spacing w:after="0"/>
              <w:rPr>
                <w:sz w:val="7"/>
                <w:szCs w:val="7"/>
                <w:color w:val="auto"/>
              </w:rPr>
            </w:pPr>
          </w:p>
        </w:tc>
        <w:tc>
          <w:tcPr>
            <w:tcW w:w="400" w:type="dxa"/>
            <w:vAlign w:val="bottom"/>
            <w:tcBorders>
              <w:top w:val="single" w:sz="8" w:color="2C2C2C"/>
            </w:tcBorders>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3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920" w:type="dxa"/>
            <w:vAlign w:val="bottom"/>
            <w:tcBorders>
              <w:top w:val="single" w:sz="8" w:color="2C2C2C"/>
            </w:tcBorders>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line="86" w:lineRule="exact"/>
              <w:rPr>
                <w:sz w:val="20"/>
                <w:szCs w:val="20"/>
                <w:color w:val="auto"/>
              </w:rPr>
            </w:pPr>
            <w:r>
              <w:rPr>
                <w:rFonts w:ascii="Arial" w:cs="Arial" w:eastAsia="Arial" w:hAnsi="Arial"/>
                <w:sz w:val="8"/>
                <w:szCs w:val="8"/>
                <w:b w:val="1"/>
                <w:bCs w:val="1"/>
                <w:color w:val="auto"/>
              </w:rPr>
              <w:t>Reported</w:t>
            </w: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48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380" w:type="dxa"/>
            <w:vAlign w:val="bottom"/>
            <w:vMerge w:val="continue"/>
          </w:tcPr>
          <w:p>
            <w:pPr>
              <w:spacing w:after="0"/>
              <w:rPr>
                <w:sz w:val="13"/>
                <w:szCs w:val="13"/>
                <w:color w:val="auto"/>
              </w:rPr>
            </w:pPr>
          </w:p>
        </w:tc>
        <w:tc>
          <w:tcPr>
            <w:tcW w:w="1000" w:type="dxa"/>
            <w:vAlign w:val="bottom"/>
            <w:gridSpan w:val="2"/>
          </w:tcPr>
          <w:p>
            <w:pPr>
              <w:ind w:left="160"/>
              <w:spacing w:after="0"/>
              <w:rPr>
                <w:sz w:val="20"/>
                <w:szCs w:val="20"/>
                <w:color w:val="auto"/>
              </w:rPr>
            </w:pPr>
            <w:r>
              <w:rPr>
                <w:rFonts w:ascii="Arial" w:cs="Arial" w:eastAsia="Arial" w:hAnsi="Arial"/>
                <w:sz w:val="12"/>
                <w:szCs w:val="12"/>
                <w:b w:val="1"/>
                <w:bCs w:val="1"/>
                <w:color w:val="auto"/>
              </w:rPr>
              <w:t>Price</w:t>
            </w:r>
          </w:p>
        </w:tc>
        <w:tc>
          <w:tcPr>
            <w:tcW w:w="1120" w:type="dxa"/>
            <w:vAlign w:val="bottom"/>
            <w:gridSpan w:val="2"/>
          </w:tcPr>
          <w:p>
            <w:pPr>
              <w:spacing w:after="0"/>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1080" w:type="dxa"/>
            <w:vAlign w:val="bottom"/>
            <w:tcBorders>
              <w:bottom w:val="single" w:sz="8" w:color="2C2C2C"/>
            </w:tcBorders>
          </w:tcPr>
          <w:p>
            <w:pPr>
              <w:spacing w:after="0"/>
              <w:rPr>
                <w:sz w:val="15"/>
                <w:szCs w:val="15"/>
                <w:color w:val="auto"/>
              </w:rPr>
            </w:pPr>
          </w:p>
        </w:tc>
        <w:tc>
          <w:tcPr>
            <w:tcW w:w="18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380" w:type="dxa"/>
            <w:vAlign w:val="bottom"/>
            <w:tcBorders>
              <w:bottom w:val="single" w:sz="8" w:color="2C2C2C"/>
            </w:tcBorders>
          </w:tcPr>
          <w:p>
            <w:pPr>
              <w:jc w:val="right"/>
              <w:ind w:right="67"/>
              <w:spacing w:after="0"/>
              <w:rPr>
                <w:sz w:val="20"/>
                <w:szCs w:val="20"/>
                <w:color w:val="auto"/>
              </w:rPr>
            </w:pPr>
            <w:r>
              <w:rPr>
                <w:rFonts w:ascii="Arial" w:cs="Arial" w:eastAsia="Arial" w:hAnsi="Arial"/>
                <w:sz w:val="12"/>
                <w:szCs w:val="12"/>
                <w:b w:val="1"/>
                <w:bCs w:val="1"/>
                <w:color w:val="auto"/>
              </w:rPr>
              <w:t>(D)</w:t>
            </w:r>
          </w:p>
        </w:tc>
        <w:tc>
          <w:tcPr>
            <w:tcW w:w="92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gridSpan w:val="2"/>
          </w:tcPr>
          <w:p>
            <w:pPr>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Borders>
              <w:bottom w:val="single" w:sz="8" w:color="2C2C2C"/>
            </w:tcBorders>
          </w:tcPr>
          <w:p>
            <w:pPr>
              <w:spacing w:after="0"/>
              <w:rPr>
                <w:sz w:val="15"/>
                <w:szCs w:val="15"/>
                <w:color w:val="auto"/>
              </w:rPr>
            </w:pPr>
          </w:p>
        </w:tc>
        <w:tc>
          <w:tcPr>
            <w:tcW w:w="48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100" w:type="dxa"/>
            <w:vAlign w:val="bottom"/>
            <w:gridSpan w:val="3"/>
            <w:vMerge w:val="restart"/>
          </w:tcPr>
          <w:p>
            <w:pPr>
              <w:ind w:left="200"/>
              <w:spacing w:after="0"/>
              <w:rPr>
                <w:sz w:val="20"/>
                <w:szCs w:val="20"/>
                <w:color w:val="auto"/>
              </w:rPr>
            </w:pPr>
            <w:r>
              <w:rPr>
                <w:rFonts w:ascii="Times New Roman" w:cs="Times New Roman" w:eastAsia="Times New Roman" w:hAnsi="Times New Roman"/>
                <w:sz w:val="17"/>
                <w:szCs w:val="17"/>
                <w:color w:val="0000FF"/>
              </w:rPr>
              <w:t>01/04/2023</w:t>
            </w: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vMerge w:val="restart"/>
          </w:tcPr>
          <w:p>
            <w:pPr>
              <w:jc w:val="right"/>
              <w:ind w:right="78"/>
              <w:spacing w:after="0"/>
              <w:rPr>
                <w:sz w:val="20"/>
                <w:szCs w:val="20"/>
                <w:color w:val="auto"/>
              </w:rPr>
            </w:pPr>
            <w:r>
              <w:rPr>
                <w:rFonts w:ascii="Times New Roman" w:cs="Times New Roman" w:eastAsia="Times New Roman" w:hAnsi="Times New Roman"/>
                <w:sz w:val="13"/>
                <w:szCs w:val="13"/>
                <w:color w:val="0000FF"/>
              </w:rPr>
              <w:t>P</w:t>
            </w:r>
          </w:p>
        </w:tc>
        <w:tc>
          <w:tcPr>
            <w:tcW w:w="400" w:type="dxa"/>
            <w:vAlign w:val="bottom"/>
          </w:tcPr>
          <w:p>
            <w:pPr>
              <w:spacing w:after="0"/>
              <w:rPr>
                <w:sz w:val="21"/>
                <w:szCs w:val="21"/>
                <w:color w:val="auto"/>
              </w:rPr>
            </w:pPr>
          </w:p>
        </w:tc>
        <w:tc>
          <w:tcPr>
            <w:tcW w:w="800" w:type="dxa"/>
            <w:vAlign w:val="bottom"/>
            <w:vMerge w:val="restart"/>
          </w:tcPr>
          <w:p>
            <w:pPr>
              <w:jc w:val="right"/>
              <w:ind w:right="51"/>
              <w:spacing w:after="0"/>
              <w:rPr>
                <w:sz w:val="20"/>
                <w:szCs w:val="20"/>
                <w:color w:val="auto"/>
              </w:rPr>
            </w:pPr>
            <w:r>
              <w:rPr>
                <w:rFonts w:ascii="Times New Roman" w:cs="Times New Roman" w:eastAsia="Times New Roman" w:hAnsi="Times New Roman"/>
                <w:sz w:val="17"/>
                <w:szCs w:val="17"/>
                <w:color w:val="0000FF"/>
              </w:rPr>
              <w:t>122,334</w:t>
            </w:r>
          </w:p>
        </w:tc>
        <w:tc>
          <w:tcPr>
            <w:tcW w:w="380" w:type="dxa"/>
            <w:vAlign w:val="bottom"/>
            <w:vMerge w:val="restart"/>
          </w:tcPr>
          <w:p>
            <w:pPr>
              <w:jc w:val="center"/>
              <w:ind w:left="27"/>
              <w:spacing w:after="0"/>
              <w:rPr>
                <w:sz w:val="20"/>
                <w:szCs w:val="20"/>
                <w:color w:val="auto"/>
              </w:rPr>
            </w:pPr>
            <w:r>
              <w:rPr>
                <w:rFonts w:ascii="Times New Roman" w:cs="Times New Roman" w:eastAsia="Times New Roman" w:hAnsi="Times New Roman"/>
                <w:sz w:val="17"/>
                <w:szCs w:val="17"/>
                <w:color w:val="0000FF"/>
                <w:w w:val="97"/>
              </w:rPr>
              <w:t>A</w:t>
            </w:r>
          </w:p>
        </w:tc>
        <w:tc>
          <w:tcPr>
            <w:tcW w:w="920" w:type="dxa"/>
            <w:vAlign w:val="bottom"/>
            <w:vMerge w:val="restart"/>
          </w:tcPr>
          <w:p>
            <w:pPr>
              <w:ind w:left="1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7.0276</w:t>
            </w:r>
            <w:r>
              <w:rPr>
                <w:rFonts w:ascii="Times New Roman" w:cs="Times New Roman" w:eastAsia="Times New Roman" w:hAnsi="Times New Roman"/>
                <w:sz w:val="22"/>
                <w:szCs w:val="22"/>
                <w:color w:val="008000"/>
                <w:vertAlign w:val="superscript"/>
              </w:rPr>
              <w:t>(1)</w:t>
            </w:r>
          </w:p>
        </w:tc>
        <w:tc>
          <w:tcPr>
            <w:tcW w:w="80" w:type="dxa"/>
            <w:vAlign w:val="bottom"/>
          </w:tcPr>
          <w:p>
            <w:pPr>
              <w:spacing w:after="0"/>
              <w:rPr>
                <w:sz w:val="21"/>
                <w:szCs w:val="21"/>
                <w:color w:val="auto"/>
              </w:rPr>
            </w:pPr>
          </w:p>
        </w:tc>
        <w:tc>
          <w:tcPr>
            <w:tcW w:w="112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9,628,259</w:t>
            </w:r>
            <w:r>
              <w:rPr>
                <w:rFonts w:ascii="Times New Roman" w:cs="Times New Roman" w:eastAsia="Times New Roman" w:hAnsi="Times New Roman"/>
                <w:sz w:val="22"/>
                <w:szCs w:val="22"/>
                <w:color w:val="008000"/>
                <w:vertAlign w:val="superscript"/>
              </w:rPr>
              <w:t>(2)</w:t>
            </w:r>
          </w:p>
        </w:tc>
        <w:tc>
          <w:tcPr>
            <w:tcW w:w="340" w:type="dxa"/>
            <w:vAlign w:val="bottom"/>
          </w:tcPr>
          <w:p>
            <w:pPr>
              <w:spacing w:after="0"/>
              <w:rPr>
                <w:sz w:val="21"/>
                <w:szCs w:val="21"/>
                <w:color w:val="auto"/>
              </w:rPr>
            </w:pPr>
          </w:p>
        </w:tc>
        <w:tc>
          <w:tcPr>
            <w:tcW w:w="4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w:t>
            </w:r>
          </w:p>
        </w:tc>
        <w:tc>
          <w:tcPr>
            <w:tcW w:w="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48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gridSpan w:val="3"/>
            <w:vMerge w:val="continue"/>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38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12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(2)(5)</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0" w:type="dxa"/>
            <w:vAlign w:val="bottom"/>
          </w:tcPr>
          <w:p>
            <w:pPr>
              <w:spacing w:after="0"/>
              <w:rPr>
                <w:sz w:val="9"/>
                <w:szCs w:val="9"/>
                <w:color w:val="auto"/>
              </w:rPr>
            </w:pPr>
          </w:p>
        </w:tc>
        <w:tc>
          <w:tcPr>
            <w:tcW w:w="3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0" w:type="dxa"/>
            <w:vAlign w:val="bottom"/>
            <w:tcBorders>
              <w:top w:val="single" w:sz="8" w:color="2C2C2C"/>
            </w:tcBorders>
          </w:tcPr>
          <w:p>
            <w:pPr>
              <w:spacing w:after="0"/>
              <w:rPr>
                <w:sz w:val="21"/>
                <w:szCs w:val="21"/>
                <w:color w:val="auto"/>
              </w:rPr>
            </w:pPr>
          </w:p>
        </w:tc>
        <w:tc>
          <w:tcPr>
            <w:tcW w:w="1080" w:type="dxa"/>
            <w:vAlign w:val="bottom"/>
            <w:tcBorders>
              <w:top w:val="single" w:sz="8" w:color="2C2C2C"/>
            </w:tcBorders>
          </w:tcPr>
          <w:p>
            <w:pPr>
              <w:spacing w:after="0"/>
              <w:rPr>
                <w:sz w:val="21"/>
                <w:szCs w:val="21"/>
                <w:color w:val="auto"/>
              </w:rPr>
            </w:pPr>
          </w:p>
        </w:tc>
        <w:tc>
          <w:tcPr>
            <w:tcW w:w="1100" w:type="dxa"/>
            <w:vAlign w:val="bottom"/>
            <w:tcBorders>
              <w:top w:val="single" w:sz="8" w:color="2C2C2C"/>
            </w:tcBorders>
            <w:gridSpan w:val="3"/>
            <w:vMerge w:val="restart"/>
          </w:tcPr>
          <w:p>
            <w:pPr>
              <w:ind w:left="200"/>
              <w:spacing w:after="0"/>
              <w:rPr>
                <w:sz w:val="20"/>
                <w:szCs w:val="20"/>
                <w:color w:val="auto"/>
              </w:rPr>
            </w:pPr>
            <w:r>
              <w:rPr>
                <w:rFonts w:ascii="Times New Roman" w:cs="Times New Roman" w:eastAsia="Times New Roman" w:hAnsi="Times New Roman"/>
                <w:sz w:val="17"/>
                <w:szCs w:val="17"/>
                <w:color w:val="0000FF"/>
              </w:rPr>
              <w:t>01/04/2023</w:t>
            </w:r>
          </w:p>
        </w:tc>
        <w:tc>
          <w:tcPr>
            <w:tcW w:w="5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vMerge w:val="restart"/>
          </w:tcPr>
          <w:p>
            <w:pPr>
              <w:jc w:val="right"/>
              <w:ind w:right="78"/>
              <w:spacing w:after="0"/>
              <w:rPr>
                <w:sz w:val="20"/>
                <w:szCs w:val="20"/>
                <w:color w:val="auto"/>
              </w:rPr>
            </w:pPr>
            <w:r>
              <w:rPr>
                <w:rFonts w:ascii="Times New Roman" w:cs="Times New Roman" w:eastAsia="Times New Roman" w:hAnsi="Times New Roman"/>
                <w:sz w:val="13"/>
                <w:szCs w:val="13"/>
                <w:color w:val="0000FF"/>
              </w:rPr>
              <w:t>P</w:t>
            </w:r>
          </w:p>
        </w:tc>
        <w:tc>
          <w:tcPr>
            <w:tcW w:w="40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vMerge w:val="restart"/>
          </w:tcPr>
          <w:p>
            <w:pPr>
              <w:jc w:val="right"/>
              <w:ind w:right="91"/>
              <w:spacing w:after="0"/>
              <w:rPr>
                <w:sz w:val="20"/>
                <w:szCs w:val="20"/>
                <w:color w:val="auto"/>
              </w:rPr>
            </w:pPr>
            <w:r>
              <w:rPr>
                <w:rFonts w:ascii="Times New Roman" w:cs="Times New Roman" w:eastAsia="Times New Roman" w:hAnsi="Times New Roman"/>
                <w:sz w:val="17"/>
                <w:szCs w:val="17"/>
                <w:color w:val="0000FF"/>
              </w:rPr>
              <w:t>58,369</w:t>
            </w:r>
          </w:p>
        </w:tc>
        <w:tc>
          <w:tcPr>
            <w:tcW w:w="380" w:type="dxa"/>
            <w:vAlign w:val="bottom"/>
            <w:tcBorders>
              <w:top w:val="single" w:sz="8" w:color="2C2C2C"/>
            </w:tcBorders>
            <w:vMerge w:val="restart"/>
          </w:tcPr>
          <w:p>
            <w:pPr>
              <w:jc w:val="center"/>
              <w:ind w:left="27"/>
              <w:spacing w:after="0"/>
              <w:rPr>
                <w:sz w:val="20"/>
                <w:szCs w:val="20"/>
                <w:color w:val="auto"/>
              </w:rPr>
            </w:pPr>
            <w:r>
              <w:rPr>
                <w:rFonts w:ascii="Times New Roman" w:cs="Times New Roman" w:eastAsia="Times New Roman" w:hAnsi="Times New Roman"/>
                <w:sz w:val="17"/>
                <w:szCs w:val="17"/>
                <w:color w:val="0000FF"/>
                <w:w w:val="97"/>
              </w:rPr>
              <w:t>A</w:t>
            </w:r>
          </w:p>
        </w:tc>
        <w:tc>
          <w:tcPr>
            <w:tcW w:w="920" w:type="dxa"/>
            <w:vAlign w:val="bottom"/>
            <w:tcBorders>
              <w:top w:val="single" w:sz="8" w:color="2C2C2C"/>
            </w:tcBorders>
            <w:vMerge w:val="restart"/>
          </w:tcPr>
          <w:p>
            <w:pPr>
              <w:ind w:left="1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7.7968</w:t>
            </w:r>
            <w:r>
              <w:rPr>
                <w:rFonts w:ascii="Times New Roman" w:cs="Times New Roman" w:eastAsia="Times New Roman" w:hAnsi="Times New Roman"/>
                <w:sz w:val="22"/>
                <w:szCs w:val="22"/>
                <w:color w:val="008000"/>
                <w:vertAlign w:val="superscript"/>
              </w:rPr>
              <w:t>(3)</w:t>
            </w:r>
          </w:p>
        </w:tc>
        <w:tc>
          <w:tcPr>
            <w:tcW w:w="8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9,686,628</w:t>
            </w:r>
            <w:r>
              <w:rPr>
                <w:rFonts w:ascii="Times New Roman" w:cs="Times New Roman" w:eastAsia="Times New Roman" w:hAnsi="Times New Roman"/>
                <w:sz w:val="22"/>
                <w:szCs w:val="22"/>
                <w:color w:val="008000"/>
                <w:vertAlign w:val="superscript"/>
              </w:rPr>
              <w:t>(4)</w:t>
            </w:r>
          </w:p>
        </w:tc>
        <w:tc>
          <w:tcPr>
            <w:tcW w:w="34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vMerge w:val="restart"/>
          </w:tcPr>
          <w:p>
            <w:pPr>
              <w:spacing w:after="0"/>
              <w:rPr>
                <w:sz w:val="20"/>
                <w:szCs w:val="20"/>
                <w:color w:val="auto"/>
              </w:rPr>
            </w:pPr>
            <w:r>
              <w:rPr>
                <w:rFonts w:ascii="Times New Roman" w:cs="Times New Roman" w:eastAsia="Times New Roman" w:hAnsi="Times New Roman"/>
                <w:sz w:val="17"/>
                <w:szCs w:val="17"/>
                <w:color w:val="0000FF"/>
              </w:rPr>
              <w:t>I</w:t>
            </w:r>
          </w:p>
        </w:tc>
        <w:tc>
          <w:tcPr>
            <w:tcW w:w="42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48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gridSpan w:val="3"/>
            <w:vMerge w:val="continue"/>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38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12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(4)(5)</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120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60" w:type="dxa"/>
            <w:vAlign w:val="bottom"/>
            <w:gridSpan w:val="18"/>
          </w:tcPr>
          <w:p>
            <w:pPr>
              <w:ind w:left="8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80" w:type="dxa"/>
            <w:vAlign w:val="bottom"/>
            <w:gridSpan w:val="14"/>
          </w:tcPr>
          <w:p>
            <w:pPr>
              <w:ind w:left="3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0" w:type="dxa"/>
            <w:vAlign w:val="bottom"/>
          </w:tcPr>
          <w:p>
            <w:pPr>
              <w:spacing w:after="0"/>
              <w:rPr>
                <w:sz w:val="15"/>
                <w:szCs w:val="15"/>
                <w:color w:val="auto"/>
              </w:rPr>
            </w:pPr>
          </w:p>
        </w:tc>
        <w:tc>
          <w:tcPr>
            <w:tcW w:w="108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3"/>
          </w:tcPr>
          <w:p>
            <w:pPr>
              <w:ind w:left="40"/>
              <w:spacing w:after="0"/>
              <w:rPr>
                <w:sz w:val="20"/>
                <w:szCs w:val="20"/>
                <w:color w:val="auto"/>
              </w:rPr>
            </w:pPr>
            <w:r>
              <w:rPr>
                <w:rFonts w:ascii="Arial" w:cs="Arial" w:eastAsia="Arial" w:hAnsi="Arial"/>
                <w:sz w:val="12"/>
                <w:szCs w:val="12"/>
                <w:b w:val="1"/>
                <w:bCs w:val="1"/>
                <w:color w:val="auto"/>
              </w:rPr>
              <w:t>3A. Deemed</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gridSpan w:val="3"/>
          </w:tcPr>
          <w:p>
            <w:pPr>
              <w:ind w:left="4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00" w:type="dxa"/>
            <w:vAlign w:val="bottom"/>
            <w:gridSpan w:val="2"/>
          </w:tcPr>
          <w:p>
            <w:pPr>
              <w:spacing w:after="0"/>
              <w:rPr>
                <w:sz w:val="20"/>
                <w:szCs w:val="20"/>
                <w:color w:val="auto"/>
              </w:rPr>
            </w:pPr>
            <w:r>
              <w:rPr>
                <w:rFonts w:ascii="Arial" w:cs="Arial" w:eastAsia="Arial" w:hAnsi="Arial"/>
                <w:sz w:val="12"/>
                <w:szCs w:val="12"/>
                <w:b w:val="1"/>
                <w:bCs w:val="1"/>
                <w:color w:val="auto"/>
              </w:rPr>
              <w:t>7. Title and</w:t>
            </w:r>
          </w:p>
        </w:tc>
        <w:tc>
          <w:tcPr>
            <w:tcW w:w="68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9. Number of</w:t>
            </w:r>
          </w:p>
        </w:tc>
        <w:tc>
          <w:tcPr>
            <w:tcW w:w="48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4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00" w:type="dxa"/>
            <w:vAlign w:val="bottom"/>
          </w:tcPr>
          <w:p>
            <w:pPr>
              <w:spacing w:after="0"/>
              <w:rPr>
                <w:sz w:val="11"/>
                <w:szCs w:val="11"/>
                <w:color w:val="auto"/>
              </w:rPr>
            </w:pPr>
          </w:p>
        </w:tc>
        <w:tc>
          <w:tcPr>
            <w:tcW w:w="10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2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38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00" w:type="dxa"/>
            <w:vAlign w:val="bottom"/>
          </w:tcPr>
          <w:p>
            <w:pPr>
              <w:spacing w:after="0"/>
              <w:rPr>
                <w:sz w:val="11"/>
                <w:szCs w:val="11"/>
                <w:color w:val="auto"/>
              </w:rPr>
            </w:pPr>
          </w:p>
        </w:tc>
        <w:tc>
          <w:tcPr>
            <w:tcW w:w="1080" w:type="dxa"/>
            <w:vAlign w:val="bottom"/>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2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spacing w:after="0"/>
              <w:rPr>
                <w:sz w:val="11"/>
                <w:szCs w:val="11"/>
                <w:color w:val="auto"/>
              </w:rPr>
            </w:pP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4"/>
              </w:rPr>
              <w:t>Owned</w:t>
            </w:r>
          </w:p>
        </w:tc>
        <w:tc>
          <w:tcPr>
            <w:tcW w:w="340" w:type="dxa"/>
            <w:vAlign w:val="bottom"/>
          </w:tcPr>
          <w:p>
            <w:pPr>
              <w:spacing w:after="0"/>
              <w:rPr>
                <w:sz w:val="11"/>
                <w:szCs w:val="11"/>
                <w:color w:val="auto"/>
              </w:rPr>
            </w:pP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 or</w:t>
            </w: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68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3 and 4)</w:t>
            </w:r>
          </w:p>
        </w:tc>
        <w:tc>
          <w:tcPr>
            <w:tcW w:w="68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gridSpan w:val="3"/>
          </w:tcPr>
          <w:p>
            <w:pPr>
              <w:ind w:left="40"/>
              <w:spacing w:after="0"/>
              <w:rPr>
                <w:sz w:val="20"/>
                <w:szCs w:val="20"/>
                <w:color w:val="auto"/>
              </w:rPr>
            </w:pPr>
            <w:r>
              <w:rPr>
                <w:rFonts w:ascii="Arial" w:cs="Arial" w:eastAsia="Arial" w:hAnsi="Arial"/>
                <w:sz w:val="12"/>
                <w:szCs w:val="12"/>
                <w:b w:val="1"/>
                <w:bCs w:val="1"/>
                <w:color w:val="auto"/>
              </w:rPr>
              <w:t>and 5)</w:t>
            </w: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0" w:type="dxa"/>
            <w:vAlign w:val="bottom"/>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gridSpan w:val="2"/>
          </w:tcPr>
          <w:p>
            <w:pPr>
              <w:ind w:left="4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jc w:val="right"/>
              <w:ind w:right="67"/>
              <w:spacing w:after="0" w:line="133" w:lineRule="exact"/>
              <w:rPr>
                <w:sz w:val="20"/>
                <w:szCs w:val="20"/>
                <w:color w:val="auto"/>
              </w:rPr>
            </w:pPr>
            <w:r>
              <w:rPr>
                <w:rFonts w:ascii="Arial" w:cs="Arial" w:eastAsia="Arial" w:hAnsi="Arial"/>
                <w:sz w:val="12"/>
                <w:szCs w:val="12"/>
                <w:b w:val="1"/>
                <w:bCs w:val="1"/>
                <w:color w:val="auto"/>
              </w:rPr>
              <w:t>Expiration</w:t>
            </w:r>
          </w:p>
        </w:tc>
        <w:tc>
          <w:tcPr>
            <w:tcW w:w="10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380" w:type="dxa"/>
            <w:vAlign w:val="bottom"/>
            <w:gridSpan w:val="2"/>
          </w:tcPr>
          <w:p>
            <w:pPr>
              <w:ind w:left="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jc w:val="right"/>
              <w:ind w:right="78"/>
              <w:spacing w:after="0"/>
              <w:rPr>
                <w:sz w:val="20"/>
                <w:szCs w:val="20"/>
                <w:color w:val="auto"/>
              </w:rPr>
            </w:pPr>
            <w:r>
              <w:rPr>
                <w:rFonts w:ascii="Arial" w:cs="Arial" w:eastAsia="Arial" w:hAnsi="Arial"/>
                <w:sz w:val="12"/>
                <w:szCs w:val="12"/>
                <w:b w:val="1"/>
                <w:bCs w:val="1"/>
                <w:color w:val="auto"/>
              </w:rPr>
              <w:t>(D)</w:t>
            </w:r>
          </w:p>
        </w:tc>
        <w:tc>
          <w:tcPr>
            <w:tcW w:w="12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380" w:type="dxa"/>
            <w:vAlign w:val="bottom"/>
          </w:tcPr>
          <w:p>
            <w:pPr>
              <w:spacing w:after="0"/>
              <w:rPr>
                <w:sz w:val="14"/>
                <w:szCs w:val="14"/>
                <w:color w:val="auto"/>
              </w:rPr>
            </w:pPr>
          </w:p>
        </w:tc>
        <w:tc>
          <w:tcPr>
            <w:tcW w:w="1000" w:type="dxa"/>
            <w:vAlign w:val="bottom"/>
            <w:gridSpan w:val="2"/>
          </w:tcPr>
          <w:p>
            <w:pPr>
              <w:spacing w:after="0"/>
              <w:rPr>
                <w:sz w:val="20"/>
                <w:szCs w:val="20"/>
                <w:color w:val="auto"/>
              </w:rPr>
            </w:pPr>
            <w:r>
              <w:rPr>
                <w:rFonts w:ascii="Arial" w:cs="Arial" w:eastAsia="Arial" w:hAnsi="Arial"/>
                <w:sz w:val="12"/>
                <w:szCs w:val="12"/>
                <w:b w:val="1"/>
                <w:bCs w:val="1"/>
                <w:color w:val="auto"/>
              </w:rPr>
              <w:t>Title  Shares</w:t>
            </w: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3"/>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5"/>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80" w:type="dxa"/>
            <w:vAlign w:val="bottom"/>
            <w:tcBorders>
              <w:top w:val="single" w:sz="8" w:color="2C2C2C"/>
            </w:tcBorders>
          </w:tcPr>
          <w:p>
            <w:pPr>
              <w:spacing w:after="0"/>
              <w:rPr>
                <w:sz w:val="20"/>
                <w:szCs w:val="20"/>
                <w:color w:val="auto"/>
              </w:rPr>
            </w:pPr>
          </w:p>
        </w:tc>
        <w:tc>
          <w:tcPr>
            <w:tcW w:w="520" w:type="dxa"/>
            <w:vAlign w:val="bottom"/>
            <w:tcBorders>
              <w:top w:val="single" w:sz="8" w:color="2C2C2C"/>
            </w:tcBorders>
          </w:tcPr>
          <w:p>
            <w:pPr>
              <w:spacing w:after="0"/>
              <w:rPr>
                <w:sz w:val="20"/>
                <w:szCs w:val="20"/>
                <w:color w:val="auto"/>
              </w:rPr>
            </w:pPr>
          </w:p>
        </w:tc>
        <w:tc>
          <w:tcPr>
            <w:tcW w:w="40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7"/>
          </w:tcPr>
          <w:p>
            <w:pPr>
              <w:spacing w:after="0" w:line="227"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RA CAPITAL MANAGEMENT, L.P.</w:t>
              </w:r>
            </w:hyperlink>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108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520" w:type="dxa"/>
            <w:vAlign w:val="bottom"/>
            <w:tcBorders>
              <w:top w:val="single" w:sz="8" w:color="0000EE"/>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80" w:type="dxa"/>
            <w:vAlign w:val="bottom"/>
          </w:tcPr>
          <w:p>
            <w:pPr>
              <w:spacing w:after="0"/>
              <w:rPr>
                <w:sz w:val="24"/>
                <w:szCs w:val="24"/>
                <w:color w:val="auto"/>
              </w:rPr>
            </w:pPr>
          </w:p>
        </w:tc>
        <w:tc>
          <w:tcPr>
            <w:tcW w:w="920" w:type="dxa"/>
            <w:vAlign w:val="bottom"/>
            <w:gridSpan w:val="2"/>
          </w:tcPr>
          <w:p>
            <w:pPr>
              <w:ind w:left="6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200 BERKELEY STREET, 18TH FLOOR</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520" w:type="dxa"/>
            <w:vAlign w:val="bottom"/>
            <w:tcBorders>
              <w:bottom w:val="single" w:sz="8" w:color="9A9A9A"/>
            </w:tcBorders>
          </w:tcPr>
          <w:p>
            <w:pPr>
              <w:spacing w:after="0"/>
              <w:rPr>
                <w:sz w:val="18"/>
                <w:szCs w:val="18"/>
                <w:color w:val="auto"/>
              </w:rPr>
            </w:pPr>
          </w:p>
        </w:tc>
        <w:tc>
          <w:tcPr>
            <w:tcW w:w="400" w:type="dxa"/>
            <w:vAlign w:val="bottom"/>
            <w:tcBorders>
              <w:bottom w:val="single" w:sz="8" w:color="9A9A9A"/>
            </w:tcBorders>
          </w:tcPr>
          <w:p>
            <w:pPr>
              <w:spacing w:after="0"/>
              <w:rPr>
                <w:sz w:val="18"/>
                <w:szCs w:val="18"/>
                <w:color w:val="auto"/>
              </w:rPr>
            </w:pPr>
          </w:p>
        </w:tc>
        <w:tc>
          <w:tcPr>
            <w:tcW w:w="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BOSTON</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MA</w:t>
            </w:r>
          </w:p>
        </w:tc>
        <w:tc>
          <w:tcPr>
            <w:tcW w:w="70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02116</w:t>
            </w:r>
          </w:p>
        </w:tc>
        <w:tc>
          <w:tcPr>
            <w:tcW w:w="4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80" w:type="dxa"/>
            <w:vAlign w:val="bottom"/>
          </w:tcPr>
          <w:p>
            <w:pPr>
              <w:spacing w:after="0"/>
              <w:rPr>
                <w:sz w:val="24"/>
                <w:szCs w:val="24"/>
                <w:color w:val="auto"/>
              </w:rPr>
            </w:pPr>
          </w:p>
        </w:tc>
        <w:tc>
          <w:tcPr>
            <w:tcW w:w="920" w:type="dxa"/>
            <w:vAlign w:val="bottom"/>
            <w:gridSpan w:val="2"/>
          </w:tcPr>
          <w:p>
            <w:pPr>
              <w:ind w:left="6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3"/>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0" w:type="dxa"/>
            <w:vAlign w:val="bottom"/>
          </w:tcPr>
          <w:p>
            <w:pPr>
              <w:spacing w:after="0"/>
              <w:rPr>
                <w:sz w:val="7"/>
                <w:szCs w:val="7"/>
                <w:color w:val="auto"/>
              </w:rPr>
            </w:pPr>
          </w:p>
        </w:tc>
        <w:tc>
          <w:tcPr>
            <w:tcW w:w="380" w:type="dxa"/>
            <w:vAlign w:val="bottom"/>
          </w:tcPr>
          <w:p>
            <w:pPr>
              <w:spacing w:after="0"/>
              <w:rPr>
                <w:sz w:val="7"/>
                <w:szCs w:val="7"/>
                <w:color w:val="auto"/>
              </w:rPr>
            </w:pPr>
          </w:p>
        </w:tc>
        <w:tc>
          <w:tcPr>
            <w:tcW w:w="92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48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7"/>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RA Capital Healthcare Fund LP</w:t>
              </w:r>
            </w:hyperlink>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108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80" w:type="dxa"/>
            <w:vAlign w:val="bottom"/>
          </w:tcPr>
          <w:p>
            <w:pPr>
              <w:spacing w:after="0"/>
              <w:rPr>
                <w:sz w:val="24"/>
                <w:szCs w:val="24"/>
                <w:color w:val="auto"/>
              </w:rPr>
            </w:pPr>
          </w:p>
        </w:tc>
        <w:tc>
          <w:tcPr>
            <w:tcW w:w="920" w:type="dxa"/>
            <w:vAlign w:val="bottom"/>
            <w:gridSpan w:val="2"/>
          </w:tcPr>
          <w:p>
            <w:pPr>
              <w:ind w:left="6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200 BERKELEY STREET, 18TH FLOOR</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520" w:type="dxa"/>
            <w:vAlign w:val="bottom"/>
            <w:tcBorders>
              <w:bottom w:val="single" w:sz="8" w:color="9A9A9A"/>
            </w:tcBorders>
          </w:tcPr>
          <w:p>
            <w:pPr>
              <w:spacing w:after="0"/>
              <w:rPr>
                <w:sz w:val="18"/>
                <w:szCs w:val="18"/>
                <w:color w:val="auto"/>
              </w:rPr>
            </w:pPr>
          </w:p>
        </w:tc>
        <w:tc>
          <w:tcPr>
            <w:tcW w:w="400" w:type="dxa"/>
            <w:vAlign w:val="bottom"/>
            <w:tcBorders>
              <w:bottom w:val="single" w:sz="8" w:color="9A9A9A"/>
            </w:tcBorders>
          </w:tcPr>
          <w:p>
            <w:pPr>
              <w:spacing w:after="0"/>
              <w:rPr>
                <w:sz w:val="18"/>
                <w:szCs w:val="18"/>
                <w:color w:val="auto"/>
              </w:rPr>
            </w:pPr>
          </w:p>
        </w:tc>
        <w:tc>
          <w:tcPr>
            <w:tcW w:w="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BOSTON</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MA</w:t>
            </w:r>
          </w:p>
        </w:tc>
        <w:tc>
          <w:tcPr>
            <w:tcW w:w="70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02116</w:t>
            </w:r>
          </w:p>
        </w:tc>
        <w:tc>
          <w:tcPr>
            <w:tcW w:w="4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80" w:type="dxa"/>
            <w:vAlign w:val="bottom"/>
          </w:tcPr>
          <w:p>
            <w:pPr>
              <w:spacing w:after="0"/>
              <w:rPr>
                <w:sz w:val="24"/>
                <w:szCs w:val="24"/>
                <w:color w:val="auto"/>
              </w:rPr>
            </w:pPr>
          </w:p>
        </w:tc>
        <w:tc>
          <w:tcPr>
            <w:tcW w:w="920" w:type="dxa"/>
            <w:vAlign w:val="bottom"/>
            <w:gridSpan w:val="2"/>
          </w:tcPr>
          <w:p>
            <w:pPr>
              <w:ind w:left="6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3"/>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0" w:type="dxa"/>
            <w:vAlign w:val="bottom"/>
          </w:tcPr>
          <w:p>
            <w:pPr>
              <w:spacing w:after="0"/>
              <w:rPr>
                <w:sz w:val="7"/>
                <w:szCs w:val="7"/>
                <w:color w:val="auto"/>
              </w:rPr>
            </w:pPr>
          </w:p>
        </w:tc>
        <w:tc>
          <w:tcPr>
            <w:tcW w:w="380" w:type="dxa"/>
            <w:vAlign w:val="bottom"/>
          </w:tcPr>
          <w:p>
            <w:pPr>
              <w:spacing w:after="0"/>
              <w:rPr>
                <w:sz w:val="7"/>
                <w:szCs w:val="7"/>
                <w:color w:val="auto"/>
              </w:rPr>
            </w:pPr>
          </w:p>
        </w:tc>
        <w:tc>
          <w:tcPr>
            <w:tcW w:w="92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48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4"/>
          </w:tcPr>
          <w:p>
            <w:pPr>
              <w:spacing w:after="0" w:line="227" w:lineRule="exact"/>
              <w:rPr>
                <w:rFonts w:ascii="Times New Roman" w:cs="Times New Roman" w:eastAsia="Times New Roman" w:hAnsi="Times New Roman"/>
                <w:sz w:val="21"/>
                <w:szCs w:val="21"/>
                <w:color w:val="0000EE"/>
              </w:rPr>
            </w:pPr>
            <w:hyperlink r:id="rId15">
              <w:r>
                <w:rPr>
                  <w:rFonts w:ascii="Times New Roman" w:cs="Times New Roman" w:eastAsia="Times New Roman" w:hAnsi="Times New Roman"/>
                  <w:sz w:val="21"/>
                  <w:szCs w:val="21"/>
                  <w:color w:val="0000EE"/>
                </w:rPr>
                <w:t>Kolchinsky Peter</w:t>
              </w:r>
            </w:hyperlink>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80" w:type="dxa"/>
            <w:vAlign w:val="bottom"/>
          </w:tcPr>
          <w:p>
            <w:pPr>
              <w:spacing w:after="0"/>
              <w:rPr>
                <w:sz w:val="24"/>
                <w:szCs w:val="24"/>
                <w:color w:val="auto"/>
              </w:rPr>
            </w:pPr>
          </w:p>
        </w:tc>
        <w:tc>
          <w:tcPr>
            <w:tcW w:w="920" w:type="dxa"/>
            <w:vAlign w:val="bottom"/>
            <w:gridSpan w:val="2"/>
          </w:tcPr>
          <w:p>
            <w:pPr>
              <w:ind w:left="6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-5750560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38" w:orient="portrait"/>
          <w:cols w:equalWidth="0" w:num="1">
            <w:col w:w="11080"/>
          </w:cols>
          <w:pgMar w:left="460" w:top="219" w:right="359" w:bottom="0" w:gutter="0" w:footer="0" w:header="0"/>
          <w:type w:val="continuous"/>
        </w:sectPr>
      </w:pPr>
    </w:p>
    <w:p>
      <w:pPr>
        <w:spacing w:after="0" w:line="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RA CAPITAL MANAGEMENT,</w:t>
      </w:r>
    </w:p>
    <w:p>
      <w:pPr>
        <w:sectPr>
          <w:pgSz w:w="11900" w:h="16838" w:orient="portrait"/>
          <w:cols w:equalWidth="0" w:num="1">
            <w:col w:w="11080"/>
          </w:cols>
          <w:pgMar w:left="460" w:top="219" w:right="359" w:bottom="0" w:gutter="0" w:footer="0" w:header="0"/>
          <w:type w:val="continuous"/>
        </w:sectPr>
      </w:pPr>
    </w:p>
    <w:bookmarkStart w:id="1" w:name="page2"/>
    <w:bookmarkEnd w:id="1"/>
    <w:p>
      <w:pPr>
        <w:ind w:left="100"/>
        <w:spacing w:after="0"/>
        <w:rPr>
          <w:sz w:val="20"/>
          <w:szCs w:val="20"/>
          <w:color w:val="auto"/>
        </w:rPr>
      </w:pPr>
      <w:r>
        <w:rPr>
          <w:rFonts w:ascii="Times New Roman" w:cs="Times New Roman" w:eastAsia="Times New Roman" w:hAnsi="Times New Roman"/>
          <w:sz w:val="17"/>
          <w:szCs w:val="17"/>
          <w:color w:val="0000FF"/>
        </w:rPr>
        <w:t>200 BERKELEY STREET, 18TH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-114300</wp:posOffset>
            </wp:positionV>
            <wp:extent cx="2809240" cy="27374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9240" cy="2737485"/>
                    </a:xfrm>
                    <a:prstGeom prst="rect">
                      <a:avLst/>
                    </a:prstGeom>
                    <a:noFill/>
                  </pic:spPr>
                </pic:pic>
              </a:graphicData>
            </a:graphic>
          </wp:anchor>
        </w:drawing>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5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2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7"/>
        </w:trPr>
        <w:tc>
          <w:tcPr>
            <w:tcW w:w="100" w:type="dxa"/>
            <w:vAlign w:val="bottom"/>
          </w:tcPr>
          <w:p>
            <w:pPr>
              <w:spacing w:after="0"/>
              <w:rPr>
                <w:sz w:val="20"/>
                <w:szCs w:val="20"/>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BOSTON</w:t>
            </w:r>
          </w:p>
        </w:tc>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MA</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02116</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Arial" w:cs="Arial" w:eastAsia="Arial" w:hAnsi="Arial"/>
                <w:sz w:val="13"/>
                <w:szCs w:val="13"/>
                <w:color w:val="auto"/>
              </w:rPr>
              <w:t>(City)</w:t>
            </w:r>
          </w:p>
        </w:tc>
        <w:tc>
          <w:tcPr>
            <w:tcW w:w="1260" w:type="dxa"/>
            <w:vAlign w:val="bottom"/>
          </w:tcPr>
          <w:p>
            <w:pPr>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280" w:type="dxa"/>
            <w:vAlign w:val="bottom"/>
            <w:tcBorders>
              <w:bottom w:val="single" w:sz="8" w:color="2C2C2C"/>
            </w:tcBorders>
            <w:gridSpan w:val="2"/>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1400" w:type="dxa"/>
            <w:vAlign w:val="bottom"/>
            <w:gridSpan w:val="2"/>
          </w:tcPr>
          <w:p>
            <w:pPr>
              <w:spacing w:after="0" w:line="227" w:lineRule="exact"/>
              <w:rPr>
                <w:rFonts w:ascii="Times New Roman" w:cs="Times New Roman" w:eastAsia="Times New Roman" w:hAnsi="Times New Roman"/>
                <w:sz w:val="21"/>
                <w:szCs w:val="21"/>
                <w:color w:val="0000EE"/>
              </w:rPr>
            </w:pPr>
            <w:hyperlink r:id="rId18">
              <w:r>
                <w:rPr>
                  <w:rFonts w:ascii="Times New Roman" w:cs="Times New Roman" w:eastAsia="Times New Roman" w:hAnsi="Times New Roman"/>
                  <w:sz w:val="21"/>
                  <w:szCs w:val="21"/>
                  <w:color w:val="0000EE"/>
                </w:rPr>
                <w:t>Shah Rajeev M.</w:t>
              </w:r>
            </w:hyperlink>
          </w:p>
        </w:tc>
        <w:tc>
          <w:tcPr>
            <w:tcW w:w="12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38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Arial" w:cs="Arial" w:eastAsia="Arial" w:hAnsi="Arial"/>
                <w:sz w:val="13"/>
                <w:szCs w:val="13"/>
                <w:color w:val="auto"/>
              </w:rPr>
              <w:t>(Last)</w:t>
            </w:r>
          </w:p>
        </w:tc>
        <w:tc>
          <w:tcPr>
            <w:tcW w:w="1260" w:type="dxa"/>
            <w:vAlign w:val="bottom"/>
          </w:tcPr>
          <w:p>
            <w:pPr>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C/O RA CAPITAL MANAGEMENT,</w:t>
      </w:r>
    </w:p>
    <w:p>
      <w:pPr>
        <w:spacing w:after="0" w:line="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200 BERKELEY STREET, 18TH FLOOR</w:t>
      </w:r>
    </w:p>
    <w:p>
      <w:pPr>
        <w:spacing w:after="0" w:line="29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124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MA</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02116</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240" w:type="dxa"/>
            <w:vAlign w:val="bottom"/>
          </w:tcPr>
          <w:p>
            <w:pPr>
              <w:ind w:left="34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right="20" w:firstLine="7"/>
        <w:spacing w:after="0" w:line="253"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$6.64 to $7.63; the price reported above reflects the weighted average purchase price. The reporting person hereby undertakes, upon request, to provide full information to the staff of the Securities and Exchange Commission, the Issuer, or a security holder of the Issuer regarding the number of shares and prices at which these transactions, and all other transactions reported in this Form 4, were effected.</w:t>
      </w:r>
    </w:p>
    <w:p>
      <w:pPr>
        <w:spacing w:after="0" w:line="20"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Held directly by RA Capital Healthcare Fund, L.P. (the "Fund").</w:t>
      </w:r>
    </w:p>
    <w:p>
      <w:pPr>
        <w:spacing w:after="0" w:line="50" w:lineRule="exact"/>
        <w:rPr>
          <w:rFonts w:ascii="Times New Roman" w:cs="Times New Roman" w:eastAsia="Times New Roman" w:hAnsi="Times New Roman"/>
          <w:sz w:val="13"/>
          <w:szCs w:val="13"/>
          <w:color w:val="008000"/>
        </w:rPr>
      </w:pPr>
    </w:p>
    <w:p>
      <w:pPr>
        <w:ind w:left="20" w:right="20" w:firstLine="7"/>
        <w:spacing w:after="0" w:line="253"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$7.64 to $8.00; the price reported above reflects the weighted average purchase price. The reporting person hereby undertakes, upon request, to provide full information to the staff of the Securities and Exchange Commission, the Issuer, or a security holder of the Issuer regarding the number of shares and prices at which these transactions, and all other transactions reported in this Form 4, were effected.</w:t>
      </w:r>
    </w:p>
    <w:p>
      <w:pPr>
        <w:spacing w:after="0" w:line="20"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Held directly by the Fund.</w:t>
      </w:r>
    </w:p>
    <w:p>
      <w:pPr>
        <w:spacing w:after="0" w:line="50" w:lineRule="exact"/>
        <w:rPr>
          <w:rFonts w:ascii="Times New Roman" w:cs="Times New Roman" w:eastAsia="Times New Roman" w:hAnsi="Times New Roman"/>
          <w:sz w:val="13"/>
          <w:szCs w:val="13"/>
          <w:color w:val="008000"/>
        </w:rPr>
      </w:pPr>
    </w:p>
    <w:p>
      <w:pPr>
        <w:ind w:left="20" w:firstLine="7"/>
        <w:spacing w:after="0" w:line="253"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RA Capital Management, L.P. (the "Adviser") is the investment manager for the Fund. The general partner of the Adviser is RA Capital Management GP, LLC (the "Adviser GP"), of which Dr. Peter Kolchinsky and Mr. Rajeev Shah are the managing members. The Adviser, the Adviser GP, Dr. Kolchinsky and Mr. Shah disclaim beneficial ownership of any of the reported securities, except to the extent of their pecuniary interest therein.</w:t>
      </w:r>
    </w:p>
    <w:p>
      <w:pPr>
        <w:sectPr>
          <w:pgSz w:w="11900" w:h="16838" w:orient="portrait"/>
          <w:cols w:equalWidth="0" w:num="1">
            <w:col w:w="10740"/>
          </w:cols>
          <w:pgMar w:left="480" w:top="125" w:right="679" w:bottom="1440" w:gutter="0" w:footer="0" w:header="0"/>
        </w:sectPr>
      </w:pPr>
    </w:p>
    <w:p>
      <w:pPr>
        <w:spacing w:after="0" w:line="45"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Peter Kolchinsky,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309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133096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of RA Capital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465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124650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708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17081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Peter Kolchinsky,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309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133096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of RA Capital Healthcare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2077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112077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Fund GP, LLC the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823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118237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Partner of RA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620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96202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Healthcare Fund,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5631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95631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Peter Kolchinsky,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91249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91249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individually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53149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53149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Rajeev Shah, individually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27127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1271270" cy="8255"/>
                    </a:xfrm>
                    <a:prstGeom prst="rect">
                      <a:avLst/>
                    </a:prstGeom>
                    <a:noFill/>
                  </pic:spPr>
                </pic:pic>
              </a:graphicData>
            </a:graphic>
          </wp:anchor>
        </w:drawing>
      </w:r>
    </w:p>
    <w:p>
      <w:pPr>
        <w:spacing w:after="0" w:line="53" w:lineRule="exact"/>
        <w:rPr>
          <w:sz w:val="20"/>
          <w:szCs w:val="20"/>
          <w:color w:val="auto"/>
        </w:rPr>
      </w:pPr>
    </w:p>
    <w:p>
      <w:pPr>
        <w:ind w:left="656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01/06/2023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01/06/2023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01/06/2023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01/06/2023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53"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660" w:space="100"/>
            <w:col w:w="1980"/>
          </w:cols>
          <w:pgMar w:left="480" w:top="125" w:right="679" w:bottom="1440" w:gutter="0" w:footer="0" w:header="0"/>
          <w:type w:val="continuous"/>
        </w:sect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020" w:firstLine="7"/>
        <w:spacing w:after="0" w:line="320" w:lineRule="auto"/>
        <w:tabs>
          <w:tab w:leader="none" w:pos="16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740"/>
      </w:cols>
      <w:pgMar w:left="480" w:top="125" w:right="6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12" Type="http://schemas.openxmlformats.org/officeDocument/2006/relationships/hyperlink" Target="http://www.sec.gov/cgi-bin/browse-edgar?action=getcompany&amp;CIK=0001346824" TargetMode="External"/><Relationship Id="rId13" Type="http://schemas.openxmlformats.org/officeDocument/2006/relationships/hyperlink" Target="http://www.sec.gov/cgi-bin/browse-edgar?action=getcompany&amp;CIK=0001680581" TargetMode="External"/><Relationship Id="rId14" Type="http://schemas.openxmlformats.org/officeDocument/2006/relationships/hyperlink" Target="http://www.sec.gov/cgi-bin/browse-edgar?action=getcompany&amp;CIK=0001315082" TargetMode="External"/><Relationship Id="rId15" Type="http://schemas.openxmlformats.org/officeDocument/2006/relationships/hyperlink" Target="http://www.sec.gov/cgi-bin/browse-edgar?action=getcompany&amp;CIK=0001384859" TargetMode="External"/><Relationship Id="rId18" Type="http://schemas.openxmlformats.org/officeDocument/2006/relationships/hyperlink" Target="http://www.sec.gov/cgi-bin/browse-edgar?action=getcompany&amp;CIK=00016198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2023-01-06T15:42:34Z</dcterms:created>
  <dcterms:modified xsi:type="dcterms:W3CDTF">2023-01-06T15:42:34Z</dcterms:modified>
</cp:coreProperties>
</file>