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Arroyo Santiago</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11/07/2022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Chief Medical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5.61</w:t>
            </w:r>
          </w:p>
        </w:tc>
        <w:tc>
          <w:tcPr>
            <w:tcW w:w="1060" w:type="dxa"/>
            <w:vAlign w:val="bottom"/>
          </w:tcPr>
          <w:p>
            <w:pPr>
              <w:ind w:left="260"/>
              <w:spacing w:after="0"/>
              <w:rPr>
                <w:sz w:val="20"/>
                <w:szCs w:val="20"/>
                <w:color w:val="auto"/>
              </w:rPr>
            </w:pPr>
            <w:r>
              <w:rPr>
                <w:rFonts w:ascii="Arial" w:cs="Arial" w:eastAsia="Arial" w:hAnsi="Arial"/>
                <w:sz w:val="13"/>
                <w:szCs w:val="13"/>
                <w:color w:val="0000FF"/>
              </w:rPr>
              <w:t>11/07/2022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400,000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11/06/2032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400,000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400,000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60"/>
        <w:spacing w:after="0" w:line="28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was granted on November 7, 2022 and is scheduled to vest 25% on the first anniversary of the vesting commencement date of November 7, 2022. The remainder of the shares underlying the grant shall vest in equal quarterly installments over the following three years until the fourth anniversary of the vesting commencement date, subject to continued service.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95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56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Santiago</w:t>
      </w:r>
      <w:r>
        <w:rPr>
          <w:sz w:val="20"/>
          <w:szCs w:val="20"/>
          <w:color w:val="auto"/>
        </w:rPr>
        <w:tab/>
      </w:r>
      <w:r>
        <w:rPr>
          <w:rFonts w:ascii="Arial" w:cs="Arial" w:eastAsia="Arial" w:hAnsi="Arial"/>
          <w:sz w:val="14"/>
          <w:szCs w:val="14"/>
          <w:color w:val="0000FF"/>
        </w:rPr>
        <w:t>11/09/2022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1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Arroyo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02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6857"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2022-11-09T15:58:24Z</dcterms:created>
  <dcterms:modified xsi:type="dcterms:W3CDTF">2022-11-09T15:58:24Z</dcterms:modified>
</cp:coreProperties>
</file>