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LEVIN MARK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40"/>
        <w:spacing w:after="0" w:line="395" w:lineRule="auto"/>
        <w:rPr>
          <w:sz w:val="20"/>
          <w:szCs w:val="20"/>
          <w:color w:val="auto"/>
        </w:rPr>
      </w:pPr>
      <w:r>
        <w:rPr>
          <w:rFonts w:ascii="Arial" w:cs="Arial" w:eastAsia="Arial" w:hAnsi="Arial"/>
          <w:sz w:val="16"/>
          <w:szCs w:val="16"/>
          <w:color w:val="0000FF"/>
        </w:rPr>
        <w:t>C/O THIRD ROCK VENTURES, LLC, 29 NEWBURY STREET, 3RD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Fulcrum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FULC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8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11/10/2021</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180" w:type="dxa"/>
            <w:vAlign w:val="bottom"/>
            <w:tcBorders>
              <w:bottom w:val="single" w:sz="8" w:color="2C2C2C"/>
            </w:tcBorders>
          </w:tcPr>
          <w:p>
            <w:pPr>
              <w:spacing w:after="0"/>
              <w:rPr>
                <w:sz w:val="23"/>
                <w:szCs w:val="23"/>
                <w:color w:val="auto"/>
              </w:rPr>
            </w:pPr>
          </w:p>
        </w:tc>
        <w:tc>
          <w:tcPr>
            <w:tcW w:w="14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4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11/10/2021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00"/>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5"/>
              </w:rPr>
              <w:t>1,000,000</w:t>
            </w:r>
          </w:p>
        </w:tc>
        <w:tc>
          <w:tcPr>
            <w:tcW w:w="38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180" w:type="dxa"/>
            <w:vAlign w:val="bottom"/>
          </w:tcPr>
          <w:p>
            <w:pPr>
              <w:spacing w:after="0"/>
              <w:rPr>
                <w:sz w:val="22"/>
                <w:szCs w:val="22"/>
                <w:color w:val="auto"/>
              </w:rPr>
            </w:pPr>
          </w:p>
        </w:tc>
        <w:tc>
          <w:tcPr>
            <w:tcW w:w="380" w:type="dxa"/>
            <w:vAlign w:val="bottom"/>
            <w:vMerge w:val="restart"/>
          </w:tcPr>
          <w:p>
            <w:pPr>
              <w:jc w:val="right"/>
              <w:ind w:right="2"/>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3,962,202</w:t>
            </w:r>
            <w:r>
              <w:rPr>
                <w:rFonts w:ascii="Arial" w:cs="Arial" w:eastAsia="Arial" w:hAnsi="Arial"/>
                <w:sz w:val="22"/>
                <w:szCs w:val="22"/>
                <w:color w:val="008000"/>
                <w:w w:val="87"/>
                <w:vertAlign w:val="superscript"/>
              </w:rPr>
              <w:t>(1)</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vMerge w:val="restart"/>
          </w:tcPr>
          <w:p>
            <w:pPr>
              <w:jc w:val="center"/>
              <w:ind w:right="460"/>
              <w:spacing w:after="0"/>
              <w:rPr>
                <w:sz w:val="20"/>
                <w:szCs w:val="20"/>
                <w:color w:val="auto"/>
              </w:rPr>
            </w:pP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(3)</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75,800</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(4)</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8,423</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7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 10b5-1 trading plan adopted on September 8, 2021 by Third Rock Ventures III, L.P. ("TRV III"), TRV III distributed for no consideration, 1,000,000 shares of Common Stock of the Issuer (the "Shares") on November 10, 2021, to its limited partners and to Third Rock Ventures GP III, L.P. ("TRV GP III"), the general partner of TRV III, representing each such partner's pro rata interest in such Shares. On the same date, TRV GP III distributed, for no consideration, the Shares it received in the distribution by TRV III to its partners, representing each such partner's pro rata interest in such Shares. All of the aforementioned distributions were made in accordance with the exemptions afforded by Rules 16a-13 and 16a-9 of the Securities Exchange Act of 1934, as amended.</w:t>
      </w:r>
    </w:p>
    <w:p>
      <w:pPr>
        <w:spacing w:after="0" w:line="14" w:lineRule="exact"/>
        <w:rPr>
          <w:rFonts w:ascii="Arial" w:cs="Arial" w:eastAsia="Arial" w:hAnsi="Arial"/>
          <w:sz w:val="12"/>
          <w:szCs w:val="12"/>
          <w:color w:val="008000"/>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partner of TRV GP III, which is the general partner of TRV III. The Reporting Person disclaims beneficial ownership over the shares held by TRV III, except to the extent of his pecuniary interest therein, if any, and this report shall not be deemed an admission that he is the beneficial owner of such shares.</w:t>
      </w:r>
    </w:p>
    <w:p>
      <w:pPr>
        <w:spacing w:after="0" w:line="15" w:lineRule="exact"/>
        <w:rPr>
          <w:rFonts w:ascii="Arial" w:cs="Arial" w:eastAsia="Arial" w:hAnsi="Arial"/>
          <w:sz w:val="13"/>
          <w:szCs w:val="13"/>
          <w:color w:val="008000"/>
        </w:rPr>
      </w:pPr>
    </w:p>
    <w:p>
      <w:pPr>
        <w:ind w:left="40" w:right="18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Third Rock Ventures IV, L.P. ("TRV IV") directly holds 2,343,154 shares. The general partner of TRV IV is Third Rock Ventures GP IV, L.P. ("TRV GP IV"). The general partner of TRV GP IV is TRV GP IV, LLC ("TRV GP IV LLC"). The Reporting Person disclaims beneficial ownership of the shares except to the extent of its pecuniary interest therein, if any, and this report shall not be deemed an admission that it is the beneficial owner of such shares. TRV III and TRV IV disclaim the existence of a Section 13(d) "group" as between any TRV III related parties and any TRV IV related parties and this report shall not be deemed an admission that any of such parties is or may be part of such a group with any of the other parties.</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directly held by the Reporting Person. Includes Shares received in the distributions described in footnote (1) above.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directly held by the Levin Family 2014 Irrevocable Trust. Includes Shares received in the distributions described in footnote (1) above.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Mark Levin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11/12/2021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0428"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2021-11-13T01:27:51Z</dcterms:created>
  <dcterms:modified xsi:type="dcterms:W3CDTF">2021-11-13T01:27:51Z</dcterms:modified>
</cp:coreProperties>
</file>