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359616109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359616109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58,752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3,197,415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77,177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3,274,592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(11)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</w:t>
            </w:r>
          </w:p>
        </w:tc>
        <w:tc>
          <w:tcPr>
            <w:tcW w:w="4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class represented by amount in Row (9)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5.24%</w:t>
            </w: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(12)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 of</w:t>
            </w:r>
          </w:p>
        </w:tc>
        <w:tc>
          <w:tcPr>
            <w:tcW w:w="4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reporting person (see instructions)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1(a) Name of issuer: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1(b) Address of issuer's principal executive offices: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 Cambridge, MA 02139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359616109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3,274,592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5.24%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3,274,592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5.24%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58,752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3,197,415 (iv) Shared power to dispose or to direct the disposition of: 77,177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2024-11-12T15:17:15Z</dcterms:created>
  <dcterms:modified xsi:type="dcterms:W3CDTF">2024-11-12T15:17:15Z</dcterms:modified>
</cp:coreProperties>
</file>