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0001680581</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Fulcrum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2015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Fulcrum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ONE KENDALL SQUARE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CAMBRIDGE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BUILDING 700, SUITE B7102</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02139</w:t>
      </w:r>
      <w:r>
        <w:rPr>
          <w:sz w:val="20"/>
          <w:szCs w:val="20"/>
          <w:color w:val="auto"/>
        </w:rPr>
        <w:tab/>
      </w:r>
      <w:r>
        <w:rPr>
          <w:rFonts w:ascii="Arial" w:cs="Arial" w:eastAsia="Arial" w:hAnsi="Arial"/>
          <w:sz w:val="22"/>
          <w:szCs w:val="22"/>
          <w:color w:val="auto"/>
        </w:rPr>
        <w:t>617-651-8851</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Gould</w:t>
            </w:r>
          </w:p>
        </w:tc>
        <w:tc>
          <w:tcPr>
            <w:tcW w:w="1220" w:type="dxa"/>
            <w:vAlign w:val="bottom"/>
          </w:tcPr>
          <w:p>
            <w:pPr>
              <w:ind w:left="500"/>
              <w:spacing w:after="0"/>
              <w:rPr>
                <w:sz w:val="20"/>
                <w:szCs w:val="20"/>
                <w:color w:val="auto"/>
              </w:rPr>
            </w:pPr>
            <w:r>
              <w:rPr>
                <w:rFonts w:ascii="Arial" w:cs="Arial" w:eastAsia="Arial" w:hAnsi="Arial"/>
                <w:sz w:val="22"/>
                <w:szCs w:val="22"/>
                <w:color w:val="auto"/>
              </w:rPr>
              <w:t>Robert</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One Kendall Square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700, Suite B7102</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Levin</w:t>
            </w:r>
          </w:p>
        </w:tc>
        <w:tc>
          <w:tcPr>
            <w:tcW w:w="1220" w:type="dxa"/>
            <w:vAlign w:val="bottom"/>
          </w:tcPr>
          <w:p>
            <w:pPr>
              <w:ind w:left="50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One Kendall Square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700, Suite B7102</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Geraghty</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One Kendall Square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700, Suite B7102</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Ezekowitz</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Alan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One Kendall Square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700, Suite B7102</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Collins</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One Kendall Square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700, Suite B7102</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40" w:firstLine="216"/>
        <w:spacing w:after="0" w:line="302" w:lineRule="auto"/>
        <w:rPr>
          <w:sz w:val="20"/>
          <w:szCs w:val="20"/>
          <w:color w:val="auto"/>
        </w:rPr>
      </w:pPr>
      <w:r>
        <w:rPr>
          <w:rFonts w:ascii="Arial" w:cs="Arial" w:eastAsia="Arial" w:hAnsi="Arial"/>
          <w:sz w:val="22"/>
          <w:szCs w:val="22"/>
          <w:color w:val="auto"/>
        </w:rPr>
        <w:t>New Notice Date of First Sale 2016-07-18 X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920" w:type="dxa"/>
            <w:vAlign w:val="bottom"/>
          </w:tcPr>
          <w:p>
            <w:pPr>
              <w:spacing w:after="0"/>
              <w:rPr>
                <w:sz w:val="20"/>
                <w:szCs w:val="20"/>
                <w:color w:val="auto"/>
              </w:rPr>
            </w:pPr>
            <w:r>
              <w:rPr>
                <w:rFonts w:ascii="Arial" w:cs="Arial" w:eastAsia="Arial" w:hAnsi="Arial"/>
                <w:sz w:val="22"/>
                <w:szCs w:val="22"/>
                <w:color w:val="auto"/>
              </w:rPr>
              <w:t>8. Duration of Offering</w:t>
            </w:r>
          </w:p>
        </w:tc>
        <w:tc>
          <w:tcPr>
            <w:tcW w:w="68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60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2520" w:type="dxa"/>
            <w:vAlign w:val="bottom"/>
          </w:tcPr>
          <w:p>
            <w:pPr>
              <w:ind w:left="20"/>
              <w:spacing w:after="0"/>
              <w:rPr>
                <w:sz w:val="20"/>
                <w:szCs w:val="20"/>
                <w:color w:val="auto"/>
              </w:rPr>
            </w:pPr>
            <w:r>
              <w:rPr>
                <w:rFonts w:ascii="Arial" w:cs="Arial" w:eastAsia="Arial" w:hAnsi="Arial"/>
                <w:sz w:val="22"/>
                <w:szCs w:val="22"/>
                <w:color w:val="auto"/>
              </w:rPr>
              <w:t>X Yes   No</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40"/>
              <w:spacing w:after="0"/>
              <w:rPr>
                <w:sz w:val="20"/>
                <w:szCs w:val="20"/>
                <w:color w:val="auto"/>
              </w:rPr>
            </w:pPr>
            <w:r>
              <w:rPr>
                <w:rFonts w:ascii="Arial" w:cs="Arial" w:eastAsia="Arial" w:hAnsi="Arial"/>
                <w:sz w:val="22"/>
                <w:szCs w:val="22"/>
                <w:color w:val="auto"/>
              </w:rPr>
              <w:t>X Equity</w:t>
            </w:r>
          </w:p>
        </w:tc>
        <w:tc>
          <w:tcPr>
            <w:tcW w:w="680" w:type="dxa"/>
            <w:vAlign w:val="bottom"/>
          </w:tcPr>
          <w:p>
            <w:pPr>
              <w:spacing w:after="0"/>
              <w:rPr>
                <w:sz w:val="24"/>
                <w:szCs w:val="24"/>
                <w:color w:val="auto"/>
              </w:rPr>
            </w:pPr>
          </w:p>
        </w:tc>
        <w:tc>
          <w:tcPr>
            <w:tcW w:w="4240" w:type="dxa"/>
            <w:vAlign w:val="bottom"/>
            <w:gridSpan w:val="2"/>
          </w:tcPr>
          <w:p>
            <w:pPr>
              <w:ind w:left="32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20" w:type="dxa"/>
            <w:vAlign w:val="bottom"/>
          </w:tcPr>
          <w:p>
            <w:pPr>
              <w:ind w:left="260"/>
              <w:spacing w:after="0"/>
              <w:rPr>
                <w:sz w:val="20"/>
                <w:szCs w:val="20"/>
                <w:color w:val="auto"/>
              </w:rPr>
            </w:pPr>
            <w:r>
              <w:rPr>
                <w:rFonts w:ascii="Arial" w:cs="Arial" w:eastAsia="Arial" w:hAnsi="Arial"/>
                <w:sz w:val="22"/>
                <w:szCs w:val="22"/>
                <w:color w:val="auto"/>
              </w:rPr>
              <w:t>Debt</w:t>
            </w:r>
          </w:p>
        </w:tc>
        <w:tc>
          <w:tcPr>
            <w:tcW w:w="680" w:type="dxa"/>
            <w:vAlign w:val="bottom"/>
          </w:tcPr>
          <w:p>
            <w:pPr>
              <w:spacing w:after="0"/>
              <w:rPr>
                <w:sz w:val="24"/>
                <w:szCs w:val="24"/>
                <w:color w:val="auto"/>
              </w:rPr>
            </w:pPr>
          </w:p>
        </w:tc>
        <w:tc>
          <w:tcPr>
            <w:tcW w:w="4240" w:type="dxa"/>
            <w:vAlign w:val="bottom"/>
            <w:gridSpan w:val="2"/>
          </w:tcPr>
          <w:p>
            <w:pPr>
              <w:ind w:left="32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600" w:type="dxa"/>
            <w:vAlign w:val="bottom"/>
            <w:gridSpan w:val="2"/>
          </w:tcPr>
          <w:p>
            <w:pPr>
              <w:ind w:left="260"/>
              <w:spacing w:after="0"/>
              <w:rPr>
                <w:sz w:val="20"/>
                <w:szCs w:val="20"/>
                <w:color w:val="auto"/>
              </w:rPr>
            </w:pPr>
            <w:r>
              <w:rPr>
                <w:rFonts w:ascii="Arial" w:cs="Arial" w:eastAsia="Arial" w:hAnsi="Arial"/>
                <w:sz w:val="22"/>
                <w:szCs w:val="22"/>
                <w:color w:val="auto"/>
                <w:w w:val="92"/>
              </w:rPr>
              <w:t>Option, Warrant or Other Right to Acquire Another Security</w:t>
            </w:r>
          </w:p>
        </w:tc>
        <w:tc>
          <w:tcPr>
            <w:tcW w:w="4240" w:type="dxa"/>
            <w:vAlign w:val="bottom"/>
            <w:gridSpan w:val="2"/>
          </w:tcPr>
          <w:p>
            <w:pPr>
              <w:ind w:left="32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00" w:type="dxa"/>
            <w:vAlign w:val="bottom"/>
            <w:gridSpan w:val="2"/>
          </w:tcPr>
          <w:p>
            <w:pPr>
              <w:ind w:left="260"/>
              <w:spacing w:after="0"/>
              <w:rPr>
                <w:sz w:val="20"/>
                <w:szCs w:val="20"/>
                <w:color w:val="auto"/>
              </w:rPr>
            </w:pPr>
            <w:r>
              <w:rPr>
                <w:rFonts w:ascii="Arial" w:cs="Arial" w:eastAsia="Arial" w:hAnsi="Arial"/>
                <w:sz w:val="22"/>
                <w:szCs w:val="22"/>
                <w:color w:val="auto"/>
                <w:w w:val="90"/>
              </w:rPr>
              <w:t>Security to be Acquired Upon Exercise of Option, Warrant or</w:t>
            </w:r>
          </w:p>
        </w:tc>
        <w:tc>
          <w:tcPr>
            <w:tcW w:w="2520" w:type="dxa"/>
            <w:vAlign w:val="bottom"/>
            <w:vMerge w:val="restart"/>
          </w:tcPr>
          <w:p>
            <w:pPr>
              <w:ind w:left="32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92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680" w:type="dxa"/>
            <w:vAlign w:val="bottom"/>
          </w:tcPr>
          <w:p>
            <w:pPr>
              <w:spacing w:after="0"/>
              <w:rPr>
                <w:sz w:val="13"/>
                <w:szCs w:val="13"/>
                <w:color w:val="auto"/>
              </w:rPr>
            </w:pPr>
          </w:p>
        </w:tc>
        <w:tc>
          <w:tcPr>
            <w:tcW w:w="252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9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6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22"/>
                <w:szCs w:val="22"/>
                <w:color w:val="auto"/>
              </w:rPr>
              <w:t>11. Minimum Investment</w:t>
            </w:r>
          </w:p>
        </w:tc>
        <w:tc>
          <w:tcPr>
            <w:tcW w:w="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3"/>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12. Sales Compensation</w:t>
            </w:r>
          </w:p>
        </w:tc>
        <w:tc>
          <w:tcPr>
            <w:tcW w:w="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200" w:type="dxa"/>
            <w:vAlign w:val="bottom"/>
            <w:gridSpan w:val="2"/>
          </w:tcPr>
          <w:p>
            <w:pPr>
              <w:ind w:left="320"/>
              <w:spacing w:after="0"/>
              <w:rPr>
                <w:sz w:val="20"/>
                <w:szCs w:val="20"/>
                <w:color w:val="auto"/>
              </w:rPr>
            </w:pPr>
            <w:r>
              <w:rPr>
                <w:rFonts w:ascii="Arial" w:cs="Arial" w:eastAsia="Arial" w:hAnsi="Arial"/>
                <w:sz w:val="22"/>
                <w:szCs w:val="22"/>
                <w:color w:val="auto"/>
                <w:w w:val="92"/>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4920" w:type="dxa"/>
            <w:vAlign w:val="bottom"/>
            <w:gridSpan w:val="3"/>
          </w:tcPr>
          <w:p>
            <w:pPr>
              <w:ind w:left="32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r>
        <w:trPr>
          <w:trHeight w:val="338"/>
        </w:trPr>
        <w:tc>
          <w:tcPr>
            <w:tcW w:w="49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680" w:type="dxa"/>
            <w:vAlign w:val="bottom"/>
          </w:tcPr>
          <w:p>
            <w:pPr>
              <w:spacing w:after="0"/>
              <w:rPr>
                <w:sz w:val="24"/>
                <w:szCs w:val="24"/>
                <w:color w:val="auto"/>
              </w:rPr>
            </w:pPr>
          </w:p>
        </w:tc>
        <w:tc>
          <w:tcPr>
            <w:tcW w:w="4240" w:type="dxa"/>
            <w:vAlign w:val="bottom"/>
            <w:gridSpan w:val="2"/>
          </w:tcPr>
          <w:p>
            <w:pPr>
              <w:ind w:left="118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60" w:type="dxa"/>
            <w:vAlign w:val="bottom"/>
          </w:tcPr>
          <w:p>
            <w:pPr>
              <w:ind w:left="40"/>
              <w:spacing w:after="0"/>
              <w:rPr>
                <w:sz w:val="20"/>
                <w:szCs w:val="20"/>
                <w:color w:val="auto"/>
              </w:rPr>
            </w:pPr>
            <w:r>
              <w:rPr>
                <w:rFonts w:ascii="Arial" w:cs="Arial" w:eastAsia="Arial" w:hAnsi="Arial"/>
                <w:sz w:val="22"/>
                <w:szCs w:val="22"/>
                <w:color w:val="auto"/>
              </w:rPr>
              <w:t>City</w:t>
            </w:r>
          </w:p>
        </w:tc>
        <w:tc>
          <w:tcPr>
            <w:tcW w:w="1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14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2800" w:type="dxa"/>
            <w:vAlign w:val="bottom"/>
          </w:tcPr>
          <w:p>
            <w:pPr>
              <w:ind w:left="13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444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4440" w:type="dxa"/>
            <w:vAlign w:val="bottom"/>
            <w:gridSpan w:val="2"/>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320" w:type="dxa"/>
            <w:vAlign w:val="bottom"/>
          </w:tcPr>
          <w:p>
            <w:pPr>
              <w:jc w:val="right"/>
              <w:spacing w:after="0"/>
              <w:rPr>
                <w:sz w:val="20"/>
                <w:szCs w:val="20"/>
                <w:color w:val="auto"/>
              </w:rPr>
            </w:pPr>
            <w:r>
              <w:rPr>
                <w:rFonts w:ascii="Arial" w:cs="Arial" w:eastAsia="Arial" w:hAnsi="Arial"/>
                <w:sz w:val="22"/>
                <w:szCs w:val="22"/>
                <w:color w:val="auto"/>
              </w:rPr>
              <w:t>$55,000,000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2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320" w:type="dxa"/>
            <w:vAlign w:val="bottom"/>
          </w:tcPr>
          <w:p>
            <w:pPr>
              <w:jc w:val="right"/>
              <w:spacing w:after="0"/>
              <w:rPr>
                <w:sz w:val="20"/>
                <w:szCs w:val="20"/>
                <w:color w:val="auto"/>
              </w:rPr>
            </w:pPr>
            <w:r>
              <w:rPr>
                <w:rFonts w:ascii="Arial" w:cs="Arial" w:eastAsia="Arial" w:hAnsi="Arial"/>
                <w:sz w:val="22"/>
                <w:szCs w:val="22"/>
                <w:color w:val="auto"/>
              </w:rPr>
              <w:t>$29,666,666</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40"/>
              <w:spacing w:after="0"/>
              <w:rPr>
                <w:sz w:val="20"/>
                <w:szCs w:val="20"/>
                <w:color w:val="auto"/>
              </w:rPr>
            </w:pPr>
            <w:r>
              <w:rPr>
                <w:rFonts w:ascii="Arial" w:cs="Arial" w:eastAsia="Arial" w:hAnsi="Arial"/>
                <w:sz w:val="22"/>
                <w:szCs w:val="22"/>
                <w:color w:val="auto"/>
                <w:w w:val="89"/>
              </w:rPr>
              <w:t>Total Remaining to be Sold $25,333,334</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95"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ectPr>
          <w:pgSz w:w="11900" w:h="16838" w:orient="portrait"/>
          <w:cols w:equalWidth="0" w:num="1">
            <w:col w:w="11380"/>
          </w:cols>
          <w:pgMar w:left="240" w:top="118" w:right="279" w:bottom="95" w:gutter="0" w:footer="0" w:header="0"/>
          <w:type w:val="continuous"/>
        </w:sectPr>
      </w:pPr>
    </w:p>
    <w:bookmarkStart w:id="4" w:name="page5"/>
    <w:bookmarkEnd w:id="4"/>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760" w:type="dxa"/>
            <w:vAlign w:val="bottom"/>
            <w:tcBorders>
              <w:top w:val="single" w:sz="8" w:color="2C2C2C"/>
              <w:bottom w:val="single" w:sz="8" w:color="808080"/>
            </w:tcBorders>
          </w:tcPr>
          <w:p>
            <w:pPr>
              <w:ind w:left="11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140"/>
              <w:spacing w:after="0"/>
              <w:rPr>
                <w:sz w:val="20"/>
                <w:szCs w:val="20"/>
                <w:color w:val="auto"/>
              </w:rPr>
            </w:pPr>
            <w:r>
              <w:rPr>
                <w:rFonts w:ascii="Arial" w:cs="Arial" w:eastAsia="Arial" w:hAnsi="Arial"/>
                <w:sz w:val="22"/>
                <w:szCs w:val="22"/>
                <w:b w:val="1"/>
                <w:bCs w:val="1"/>
                <w:color w:val="auto"/>
                <w:w w:val="95"/>
              </w:rPr>
              <w:t>Name of Signer</w:t>
            </w:r>
          </w:p>
        </w:tc>
        <w:tc>
          <w:tcPr>
            <w:tcW w:w="40" w:type="dxa"/>
            <w:vAlign w:val="bottom"/>
          </w:tcPr>
          <w:p>
            <w:pPr>
              <w:spacing w:after="0"/>
              <w:rPr>
                <w:sz w:val="24"/>
                <w:szCs w:val="24"/>
                <w:color w:val="auto"/>
              </w:rPr>
            </w:pPr>
          </w:p>
        </w:tc>
        <w:tc>
          <w:tcPr>
            <w:tcW w:w="3840" w:type="dxa"/>
            <w:vAlign w:val="bottom"/>
            <w:tcBorders>
              <w:top w:val="single" w:sz="8" w:color="2C2C2C"/>
              <w:bottom w:val="single" w:sz="8" w:color="808080"/>
            </w:tcBorders>
          </w:tcPr>
          <w:p>
            <w:pPr>
              <w:ind w:left="17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Fulcrum Therapeutics, Inc.</w:t>
            </w:r>
          </w:p>
        </w:tc>
        <w:tc>
          <w:tcPr>
            <w:tcW w:w="2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Robert Gould</w:t>
            </w:r>
          </w:p>
        </w:tc>
        <w:tc>
          <w:tcPr>
            <w:tcW w:w="2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Robert Gould</w:t>
            </w:r>
          </w:p>
        </w:tc>
        <w:tc>
          <w:tcPr>
            <w:tcW w:w="40" w:type="dxa"/>
            <w:vAlign w:val="bottom"/>
          </w:tcPr>
          <w:p>
            <w:pPr>
              <w:spacing w:after="0"/>
              <w:rPr>
                <w:sz w:val="22"/>
                <w:szCs w:val="22"/>
                <w:color w:val="auto"/>
              </w:rPr>
            </w:pPr>
          </w:p>
        </w:tc>
        <w:tc>
          <w:tcPr>
            <w:tcW w:w="3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 and Chief Executive Officer</w:t>
            </w: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color w:val="auto"/>
                <w:w w:val="88"/>
              </w:rPr>
              <w:t>2017-07-25</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2"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2019-12-08T06:31:10Z</dcterms:created>
  <dcterms:modified xsi:type="dcterms:W3CDTF">2019-12-08T06:31:10Z</dcterms:modified>
</cp:coreProperties>
</file>