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Fulcrum Therapeutics, Inc., or Fulcrum, expects to report that it had cash, cash equivalents and marketable securities of approximately $202.9 million as of December 31, 2022.</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estimated cash figure is preliminary and unaudited, represents a management estimate as of the date of this current report on Form 8-K and is subject to completion of Fulcrum’s financial closing procedures. Fulcrum’s independent registered public accounting firm has not conducted an audit or review of, and does not express an opinion or any other form of assurance with respect to, the estimated cash figure.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shall not be deemed “filed” for purposes of Section 18 of the Securities Exchange Act of 1934, or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January 17, 2023, Fulcrum issued a press release, or the Press Release, announcing the commencement of a proposed public offering of $100.0 million of its shares of common stock, par value $0.001 per share. A copy of the Press Release is attached as Exhibit 99.1 to this current report on Form 8-K.</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17, 2023, Fulcrum notified Piper Sandler &amp; Co., or Piper Sandler, that it was suspending its use of and terminating the prospectus supplement, or the ATM Prospectus Supplement, related to the potential issuance from time to time of Fulcrum’s common stock pursuant to the Equity Distribution Agreement, or the Sales Agreement, dated May 9, 2022, by and between Fulcrum and Piper Sandler. Fulcrum will not make any sales of its securities pursuant to the Sales Agreement, unless and until a new prospectus supplement or a new registration statement is filed. Other than the termination of the ATM Prospectus Supplement, the Sales Agreement remains in full force and effect. A copy of the Sales Agreement was filed as Exhibit 1.1 to Fulcrum’s current report on Form 8-K on May 9, 2022.</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17,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17,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Curtis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66306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Fulcrum Therapeutics Announces Proposed Public Offering of Common Stock</w:t>
      </w:r>
    </w:p>
    <w:p>
      <w:pPr>
        <w:spacing w:after="0" w:line="225" w:lineRule="exact"/>
        <w:rPr>
          <w:sz w:val="20"/>
          <w:szCs w:val="20"/>
          <w:color w:val="auto"/>
        </w:rPr>
      </w:pPr>
    </w:p>
    <w:p>
      <w:pPr>
        <w:ind w:left="4" w:right="80"/>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CAMBRIDGE, Mass. – January 17,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Fulcrum Therapeutics,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improving the lives of patients with genetically defined rare diseases, today announced that it has commenced an underwritten public offering of $100.0 million of shares of its common stock. Fulcrum also intends to grant the underwriters a 30-day option to purchase up to an additional $15.0 million of shares of its common stock offered in the public offering. All of the shares in the proposed offering are to be sold by Fulcrum.</w:t>
      </w:r>
    </w:p>
    <w:p>
      <w:pPr>
        <w:spacing w:after="0" w:line="19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Goldman Sachs &amp; Co. LLC, SVB Securities and Piper Sandler &amp; Co. are acting as joint book-running managers for the proposed offering. H.C. Wainwright &amp; Co. is acting as lead manager for the proposed offering. The proposed offering is subject to market and other conditions, and there can be no assurance as to whether or when the offering may be completed, or as to the actual size or terms of the offering.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shares are being offered by Fulcrum pursuant to an effective shelf registration statement that was previously filed with the U.S. Securities and Exchange Commission (the “SEC”). The offering is being made only by means of a written prospectus and prospectus supplement that form a part of the registration statement. A preliminary prospectus supplement relating to and describing the terms of the offering will be filed with the SEC and will be available on the SEC’s website at www.sec.gov.</w:t>
      </w:r>
    </w:p>
    <w:p>
      <w:pPr>
        <w:spacing w:after="0" w:line="180" w:lineRule="exact"/>
        <w:rPr>
          <w:sz w:val="20"/>
          <w:szCs w:val="20"/>
          <w:color w:val="auto"/>
        </w:rPr>
      </w:pPr>
    </w:p>
    <w:p>
      <w:pPr>
        <w:ind w:left="4" w:right="200"/>
        <w:spacing w:after="0" w:line="257" w:lineRule="auto"/>
        <w:rPr>
          <w:sz w:val="20"/>
          <w:szCs w:val="20"/>
          <w:color w:val="auto"/>
        </w:rPr>
      </w:pPr>
      <w:r>
        <w:rPr>
          <w:rFonts w:ascii="Times New Roman" w:cs="Times New Roman" w:eastAsia="Times New Roman" w:hAnsi="Times New Roman"/>
          <w:sz w:val="18"/>
          <w:szCs w:val="18"/>
          <w:color w:val="auto"/>
        </w:rPr>
        <w:t>When available, copies of the preliminary prospectus supplement relating to the offering may be obtained from Goldman Sachs &amp; Co. LLC by mail at 200 West Street, New York, NY 10282, Attention: Prospectus Department, by telephone at (866) 471-2526, or by email at prospectus-ny@ny.email.gs.com; SVB Securities LLC, Attention: Syndicate Department, 53 State Street, 40th Floor, Boston, MA 02109, by phone at</w:t>
      </w:r>
    </w:p>
    <w:p>
      <w:pPr>
        <w:spacing w:after="0" w:line="1" w:lineRule="exact"/>
        <w:rPr>
          <w:sz w:val="20"/>
          <w:szCs w:val="20"/>
          <w:color w:val="auto"/>
        </w:rPr>
      </w:pPr>
    </w:p>
    <w:p>
      <w:pPr>
        <w:ind w:left="4" w:right="220" w:hanging="4"/>
        <w:spacing w:after="0" w:line="260" w:lineRule="auto"/>
        <w:tabs>
          <w:tab w:leader="none" w:pos="4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808-7525, ext. 6105 or by email at syndicate@svbsecurities.com; or Piper Sandler &amp; Co., Attention: Prospectus Department, 800 Nicollet Mall, J12S03, Minneapolis, MN 55402, by telephone at (800) 747-3924, or by email at prospectus@psc.com.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final terms of the offering will be disclosed in a final prospectus supplement to be filed with the SEC.</w:t>
      </w:r>
    </w:p>
    <w:p>
      <w:pPr>
        <w:spacing w:after="0" w:line="225"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121" w:lineRule="exact"/>
        <w:rPr>
          <w:sz w:val="20"/>
          <w:szCs w:val="20"/>
          <w:color w:val="auto"/>
        </w:rPr>
      </w:pPr>
    </w:p>
    <w:p>
      <w:pPr>
        <w:ind w:left="4" w:right="60"/>
        <w:spacing w:after="0" w:line="23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identifies drug targets that can modulate gene expression to treat the known root cause of gene mis-expression.</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timing, size and completion of the proposed public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Fulcrum’s stock price, changes in market conditions, the final terms of the public offering and satisfaction of customary</w:t>
      </w:r>
    </w:p>
    <w:p>
      <w:pPr>
        <w:sectPr>
          <w:pgSz w:w="11900" w:h="16838" w:orient="portrait"/>
          <w:cols w:equalWidth="0" w:num="1">
            <w:col w:w="11024"/>
          </w:cols>
          <w:pgMar w:left="436"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conditions related to the public offering, as well as the other factors discussed in the “Risk Factors” section in the prospectus supplement and registration statement referenced above and in Fulcrum’s most recently filed Quarterly Report on Form 10-Q, as well as other risks detailed in Fulcrum’s filings with the Securities and Exchange Commission. There can be no assurance that Fulcrum will be able to complete the public offering on the anticipated terms. All information in this press release is as of the date of the release, and Fulcrum undertakes no duty to update this information, even if subsequent events cause its views to change, unless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dsmith@fulcrumtx.com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2023-01-17T15:57:35Z</dcterms:created>
  <dcterms:modified xsi:type="dcterms:W3CDTF">2023-01-17T15:57:35Z</dcterms:modified>
</cp:coreProperties>
</file>