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5"/>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5"/>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2020" w:type="dxa"/>
            <w:vAlign w:val="bottom"/>
            <w:gridSpan w:val="3"/>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980" w:type="dxa"/>
            <w:vAlign w:val="bottom"/>
            <w:tcBorders>
              <w:top w:val="single" w:sz="8" w:color="2C2C2C"/>
            </w:tcBorders>
            <w:gridSpan w:val="2"/>
          </w:tcPr>
          <w:p>
            <w:pPr>
              <w:ind w:left="220"/>
              <w:spacing w:after="0" w:line="190" w:lineRule="exact"/>
              <w:rPr>
                <w:sz w:val="20"/>
                <w:szCs w:val="20"/>
                <w:color w:val="auto"/>
              </w:rPr>
            </w:pPr>
            <w:r>
              <w:rPr>
                <w:rFonts w:ascii="Arial" w:cs="Arial" w:eastAsia="Arial" w:hAnsi="Arial"/>
                <w:sz w:val="20"/>
                <w:szCs w:val="20"/>
                <w:color w:val="auto"/>
              </w:rPr>
              <w:t>OMB APPROVAL</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5"/>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7"/>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2"/>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0"/>
        </w:trPr>
        <w:tc>
          <w:tcPr>
            <w:tcW w:w="2000" w:type="dxa"/>
            <w:vAlign w:val="bottom"/>
          </w:tcPr>
          <w:p>
            <w:pPr>
              <w:spacing w:after="0"/>
              <w:rPr>
                <w:sz w:val="9"/>
                <w:szCs w:val="9"/>
                <w:color w:val="auto"/>
              </w:rPr>
            </w:pPr>
          </w:p>
        </w:tc>
        <w:tc>
          <w:tcPr>
            <w:tcW w:w="68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6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00" w:type="dxa"/>
            <w:vAlign w:val="bottom"/>
          </w:tcPr>
          <w:p>
            <w:pPr>
              <w:spacing w:after="0"/>
              <w:rPr>
                <w:sz w:val="9"/>
                <w:szCs w:val="9"/>
                <w:color w:val="auto"/>
              </w:rPr>
            </w:pPr>
          </w:p>
        </w:tc>
        <w:tc>
          <w:tcPr>
            <w:tcW w:w="6820" w:type="dxa"/>
            <w:vAlign w:val="bottom"/>
            <w:vMerge w:val="restart"/>
          </w:tcPr>
          <w:p>
            <w:pPr>
              <w:jc w:val="center"/>
              <w:ind w:left="45"/>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9"/>
                <w:szCs w:val="9"/>
                <w:color w:val="auto"/>
              </w:rPr>
            </w:pPr>
          </w:p>
        </w:tc>
        <w:tc>
          <w:tcPr>
            <w:tcW w:w="1260" w:type="dxa"/>
            <w:vAlign w:val="bottom"/>
            <w:vMerge w:val="continue"/>
          </w:tcPr>
          <w:p>
            <w:pPr>
              <w:spacing w:after="0"/>
              <w:rPr>
                <w:sz w:val="9"/>
                <w:szCs w:val="9"/>
                <w:color w:val="auto"/>
              </w:rPr>
            </w:pPr>
          </w:p>
        </w:tc>
        <w:tc>
          <w:tcPr>
            <w:tcW w:w="720" w:type="dxa"/>
            <w:vAlign w:val="bottom"/>
            <w:vMerge w:val="restart"/>
          </w:tcPr>
          <w:p>
            <w:pPr>
              <w:jc w:val="right"/>
              <w:ind w:right="22"/>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tcPr>
          <w:p>
            <w:pPr>
              <w:jc w:val="center"/>
              <w:ind w:left="45"/>
              <w:spacing w:after="0" w:line="69" w:lineRule="exact"/>
              <w:rPr>
                <w:sz w:val="20"/>
                <w:szCs w:val="20"/>
                <w:color w:val="auto"/>
              </w:rPr>
            </w:pPr>
            <w:r>
              <w:rPr>
                <w:rFonts w:ascii="Arial" w:cs="Arial" w:eastAsia="Arial" w:hAnsi="Arial"/>
                <w:sz w:val="8"/>
                <w:szCs w:val="8"/>
                <w:b w:val="1"/>
                <w:bCs w:val="1"/>
                <w:color w:val="auto"/>
              </w:rPr>
              <w:t>SECURITIES</w:t>
            </w:r>
          </w:p>
        </w:tc>
        <w:tc>
          <w:tcPr>
            <w:tcW w:w="40" w:type="dxa"/>
            <w:vAlign w:val="bottom"/>
          </w:tcPr>
          <w:p>
            <w:pPr>
              <w:spacing w:after="0"/>
              <w:rPr>
                <w:sz w:val="6"/>
                <w:szCs w:val="6"/>
                <w:color w:val="auto"/>
              </w:rPr>
            </w:pPr>
          </w:p>
        </w:tc>
        <w:tc>
          <w:tcPr>
            <w:tcW w:w="1260" w:type="dxa"/>
            <w:vAlign w:val="bottom"/>
          </w:tcPr>
          <w:p>
            <w:pPr>
              <w:ind w:left="80"/>
              <w:spacing w:after="0" w:line="69" w:lineRule="exact"/>
              <w:rPr>
                <w:sz w:val="20"/>
                <w:szCs w:val="20"/>
                <w:color w:val="auto"/>
              </w:rPr>
            </w:pPr>
            <w:r>
              <w:rPr>
                <w:rFonts w:ascii="Arial" w:cs="Arial" w:eastAsia="Arial" w:hAnsi="Arial"/>
                <w:sz w:val="8"/>
                <w:szCs w:val="8"/>
                <w:color w:val="auto"/>
              </w:rPr>
              <w:t>response:</w:t>
            </w:r>
          </w:p>
        </w:tc>
        <w:tc>
          <w:tcPr>
            <w:tcW w:w="720" w:type="dxa"/>
            <w:vAlign w:val="bottom"/>
          </w:tcPr>
          <w:p>
            <w:pPr>
              <w:jc w:val="right"/>
              <w:ind w:right="22"/>
              <w:spacing w:after="0" w:line="69" w:lineRule="exact"/>
              <w:rPr>
                <w:sz w:val="20"/>
                <w:szCs w:val="20"/>
                <w:color w:val="auto"/>
              </w:rPr>
            </w:pPr>
            <w:r>
              <w:rPr>
                <w:rFonts w:ascii="Arial" w:cs="Arial" w:eastAsia="Arial" w:hAnsi="Arial"/>
                <w:sz w:val="8"/>
                <w:szCs w:val="8"/>
                <w:color w:val="auto"/>
              </w:rPr>
              <w:t>0.5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0"/>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5603240</wp:posOffset>
            </wp:positionH>
            <wp:positionV relativeFrom="paragraph">
              <wp:posOffset>-751205</wp:posOffset>
            </wp:positionV>
            <wp:extent cx="1305560" cy="905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5560" cy="905510"/>
                    </a:xfrm>
                    <a:prstGeom prst="rect">
                      <a:avLst/>
                    </a:prstGeom>
                    <a:noFill/>
                  </pic:spPr>
                </pic:pic>
              </a:graphicData>
            </a:graphic>
          </wp:anchor>
        </w:drawing>
      </w:r>
    </w:p>
    <w:p>
      <w:pPr>
        <w:spacing w:after="0" w:line="2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1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6946900" cy="21824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6900" cy="2182495"/>
                    </a:xfrm>
                    <a:prstGeom prst="rect">
                      <a:avLst/>
                    </a:prstGeom>
                    <a:noFill/>
                  </pic:spPr>
                </pic:pic>
              </a:graphicData>
            </a:graphic>
          </wp:anchor>
        </w:drawing>
      </w:r>
    </w:p>
    <w:p>
      <w:pPr>
        <w:sectPr>
          <w:pgSz w:w="11900" w:h="16838" w:orient="portrait"/>
          <w:cols w:equalWidth="0" w:num="1">
            <w:col w:w="10940"/>
          </w:cols>
          <w:pgMar w:left="480" w:top="230" w:right="479" w:bottom="275"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1"/>
        </w:trPr>
        <w:tc>
          <w:tcPr>
            <w:tcW w:w="3100" w:type="dxa"/>
            <w:vAlign w:val="bottom"/>
            <w:vMerge w:val="restart"/>
          </w:tcPr>
          <w:p>
            <w:pPr>
              <w:ind w:left="40"/>
              <w:spacing w:after="0"/>
              <w:rPr>
                <w:rFonts w:ascii="Times New Roman" w:cs="Times New Roman" w:eastAsia="Times New Roman" w:hAnsi="Times New Roman"/>
                <w:sz w:val="24"/>
                <w:szCs w:val="24"/>
                <w:u w:val="single" w:color="auto"/>
                <w:color w:val="0000EE"/>
              </w:rPr>
            </w:pPr>
            <w:hyperlink r:id="rId10">
              <w:r>
                <w:rPr>
                  <w:rFonts w:ascii="Times New Roman" w:cs="Times New Roman" w:eastAsia="Times New Roman" w:hAnsi="Times New Roman"/>
                  <w:sz w:val="24"/>
                  <w:szCs w:val="24"/>
                  <w:u w:val="single" w:color="auto"/>
                  <w:color w:val="0000EE"/>
                </w:rPr>
                <w:t>Moxham Christopher</w:t>
              </w:r>
            </w:hyperlink>
          </w:p>
        </w:tc>
        <w:tc>
          <w:tcPr>
            <w:tcW w:w="1520" w:type="dxa"/>
            <w:vAlign w:val="bottom"/>
          </w:tcPr>
          <w:p>
            <w:pPr>
              <w:ind w:left="160"/>
              <w:spacing w:after="0" w:line="131"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8"/>
        </w:trPr>
        <w:tc>
          <w:tcPr>
            <w:tcW w:w="3100" w:type="dxa"/>
            <w:vAlign w:val="bottom"/>
            <w:vMerge w:val="continue"/>
          </w:tcPr>
          <w:p>
            <w:pPr>
              <w:spacing w:after="0"/>
              <w:rPr>
                <w:sz w:val="14"/>
                <w:szCs w:val="14"/>
                <w:color w:val="auto"/>
              </w:rPr>
            </w:pPr>
          </w:p>
        </w:tc>
        <w:tc>
          <w:tcPr>
            <w:tcW w:w="1520" w:type="dxa"/>
            <w:vAlign w:val="bottom"/>
          </w:tcPr>
          <w:p>
            <w:pPr>
              <w:ind w:left="160"/>
              <w:spacing w:after="0" w:line="168"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21"/>
        </w:trPr>
        <w:tc>
          <w:tcPr>
            <w:tcW w:w="3100" w:type="dxa"/>
            <w:vAlign w:val="bottom"/>
            <w:tcBorders>
              <w:bottom w:val="single" w:sz="8" w:color="9A9A9A"/>
            </w:tcBorders>
          </w:tcPr>
          <w:p>
            <w:pPr>
              <w:spacing w:after="0"/>
              <w:rPr>
                <w:sz w:val="19"/>
                <w:szCs w:val="19"/>
                <w:color w:val="auto"/>
              </w:rPr>
            </w:pPr>
          </w:p>
        </w:tc>
        <w:tc>
          <w:tcPr>
            <w:tcW w:w="1520" w:type="dxa"/>
            <w:vAlign w:val="bottom"/>
          </w:tcPr>
          <w:p>
            <w:pPr>
              <w:ind w:left="160"/>
              <w:spacing w:after="0" w:line="211" w:lineRule="exact"/>
              <w:rPr>
                <w:sz w:val="20"/>
                <w:szCs w:val="20"/>
                <w:color w:val="auto"/>
              </w:rPr>
            </w:pPr>
            <w:r>
              <w:rPr>
                <w:rFonts w:ascii="Times New Roman" w:cs="Times New Roman" w:eastAsia="Times New Roman" w:hAnsi="Times New Roman"/>
                <w:sz w:val="20"/>
                <w:szCs w:val="20"/>
                <w:color w:val="0000FF"/>
              </w:rPr>
              <w:t>02/06/2021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3"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9"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Fulcrum Therapeutics,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FULC</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84" w:lineRule="exact"/>
        <w:rPr>
          <w:sz w:val="24"/>
          <w:szCs w:val="24"/>
          <w:color w:val="auto"/>
        </w:rPr>
      </w:pPr>
    </w:p>
    <w:p>
      <w:pPr>
        <w:sectPr>
          <w:pgSz w:w="11900" w:h="16838" w:orient="portrait"/>
          <w:cols w:equalWidth="0" w:num="2">
            <w:col w:w="4720" w:space="280"/>
            <w:col w:w="5940"/>
          </w:cols>
          <w:pgMar w:left="480" w:top="230" w:right="479" w:bottom="275" w:gutter="0" w:footer="0" w:header="0"/>
          <w:type w:val="continuous"/>
        </w:sectPr>
      </w:pPr>
    </w:p>
    <w:p>
      <w:pPr>
        <w:spacing w:after="0" w:line="4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6" w:lineRule="exact"/>
        <w:rPr>
          <w:sz w:val="24"/>
          <w:szCs w:val="24"/>
          <w:color w:val="auto"/>
        </w:rPr>
      </w:pPr>
    </w:p>
    <w:p>
      <w:pPr>
        <w:ind w:left="140" w:right="1277"/>
        <w:spacing w:after="0" w:line="275" w:lineRule="auto"/>
        <w:rPr>
          <w:sz w:val="20"/>
          <w:szCs w:val="20"/>
          <w:color w:val="auto"/>
        </w:rPr>
      </w:pPr>
      <w:r>
        <w:rPr>
          <w:rFonts w:ascii="Times New Roman" w:cs="Times New Roman" w:eastAsia="Times New Roman" w:hAnsi="Times New Roman"/>
          <w:sz w:val="20"/>
          <w:szCs w:val="20"/>
          <w:color w:val="0000FF"/>
        </w:rPr>
        <w:t>C/O FULCRUM THERAPEUTICS, INC</w:t>
      </w:r>
    </w:p>
    <w:p>
      <w:pPr>
        <w:spacing w:after="0" w:line="13"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26 LANDSDOWNE STREET</w:t>
      </w:r>
    </w:p>
    <w:p>
      <w:pPr>
        <w:spacing w:after="0" w:line="322" w:lineRule="exact"/>
        <w:rPr>
          <w:sz w:val="24"/>
          <w:szCs w:val="24"/>
          <w:color w:val="auto"/>
        </w:rPr>
      </w:pPr>
    </w:p>
    <w:tbl>
      <w:tblPr>
        <w:tblLayout w:type="fixed"/>
        <w:tblInd w:w="100" w:type="dxa"/>
        <w:tblCellMar>
          <w:top w:w="0" w:type="dxa"/>
          <w:left w:w="0" w:type="dxa"/>
          <w:bottom w:w="0" w:type="dxa"/>
          <w:right w:w="0" w:type="dxa"/>
        </w:tblCellMar>
      </w:tblPr>
      <w:tr>
        <w:trPr>
          <w:trHeight w:val="202"/>
        </w:trPr>
        <w:tc>
          <w:tcPr>
            <w:tcW w:w="1880" w:type="dxa"/>
            <w:vAlign w:val="bottom"/>
          </w:tcPr>
          <w:p>
            <w:pPr>
              <w:spacing w:after="0"/>
              <w:rPr>
                <w:sz w:val="20"/>
                <w:szCs w:val="20"/>
                <w:color w:val="auto"/>
              </w:rPr>
            </w:pPr>
            <w:r>
              <w:rPr>
                <w:rFonts w:ascii="Arial" w:cs="Arial" w:eastAsia="Arial" w:hAnsi="Arial"/>
                <w:sz w:val="15"/>
                <w:szCs w:val="15"/>
                <w:color w:val="auto"/>
              </w:rPr>
              <w:t>(Street)</w:t>
            </w:r>
          </w:p>
        </w:tc>
        <w:tc>
          <w:tcPr>
            <w:tcW w:w="780" w:type="dxa"/>
            <w:vAlign w:val="bottom"/>
          </w:tcPr>
          <w:p>
            <w:pPr>
              <w:spacing w:after="0"/>
              <w:rPr>
                <w:sz w:val="17"/>
                <w:szCs w:val="17"/>
                <w:color w:val="auto"/>
              </w:rPr>
            </w:pPr>
          </w:p>
        </w:tc>
      </w:tr>
      <w:tr>
        <w:trPr>
          <w:trHeight w:val="265"/>
        </w:trPr>
        <w:tc>
          <w:tcPr>
            <w:tcW w:w="188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CAMBRIDGE MA</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02139</w:t>
            </w:r>
          </w:p>
        </w:tc>
      </w:tr>
    </w:tbl>
    <w:p>
      <w:pPr>
        <w:spacing w:after="0" w:line="20" w:lineRule="exact"/>
        <w:rPr>
          <w:sz w:val="24"/>
          <w:szCs w:val="24"/>
          <w:color w:val="auto"/>
        </w:rPr>
      </w:pPr>
      <w:r>
        <w:rPr>
          <w:sz w:val="24"/>
          <w:szCs w:val="24"/>
          <w:color w:val="auto"/>
        </w:rPr>
        <w:br w:type="column"/>
      </w:r>
    </w:p>
    <w:p>
      <w:pPr>
        <w:ind w:left="3" w:right="300" w:hanging="3"/>
        <w:spacing w:after="0" w:line="242"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0"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ind w:left="183"/>
        <w:spacing w:after="0"/>
        <w:tabs>
          <w:tab w:leader="none" w:pos="502" w:val="left"/>
          <w:tab w:leader="none" w:pos="2042" w:val="left"/>
        </w:tabs>
        <w:rPr>
          <w:sz w:val="20"/>
          <w:szCs w:val="20"/>
          <w:color w:val="auto"/>
        </w:rPr>
      </w:pPr>
      <w:r>
        <w:rPr>
          <w:rFonts w:ascii="Times New Roman" w:cs="Times New Roman" w:eastAsia="Times New Roman" w:hAnsi="Times New Roman"/>
          <w:sz w:val="27"/>
          <w:szCs w:val="27"/>
          <w:color w:val="0000FF"/>
          <w:vertAlign w:val="subscript"/>
        </w:rPr>
        <w:t>X</w:t>
      </w:r>
      <w:r>
        <w:rPr>
          <w:sz w:val="20"/>
          <w:szCs w:val="20"/>
          <w:color w:val="auto"/>
        </w:rPr>
        <w:tab/>
      </w: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1"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643"/>
        <w:spacing w:after="0"/>
        <w:rPr>
          <w:sz w:val="20"/>
          <w:szCs w:val="20"/>
          <w:color w:val="auto"/>
        </w:rPr>
      </w:pPr>
      <w:r>
        <w:rPr>
          <w:rFonts w:ascii="Times New Roman" w:cs="Times New Roman" w:eastAsia="Times New Roman" w:hAnsi="Times New Roman"/>
          <w:sz w:val="20"/>
          <w:szCs w:val="20"/>
          <w:color w:val="0000FF"/>
        </w:rPr>
        <w:t>Chief Scientific Officer</w:t>
      </w:r>
    </w:p>
    <w:p>
      <w:pPr>
        <w:spacing w:after="0" w:line="20" w:lineRule="exact"/>
        <w:rPr>
          <w:sz w:val="24"/>
          <w:szCs w:val="24"/>
          <w:color w:val="auto"/>
        </w:rPr>
      </w:pPr>
      <w:r>
        <w:rPr>
          <w:sz w:val="24"/>
          <w:szCs w:val="24"/>
          <w:color w:val="auto"/>
        </w:rPr>
        <w:br w:type="column"/>
      </w:r>
    </w:p>
    <w:p>
      <w:pPr>
        <w:ind w:left="-9" w:right="440" w:firstLine="9"/>
        <w:spacing w:after="0" w:line="270"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02" w:lineRule="exact"/>
        <w:rPr>
          <w:rFonts w:ascii="Arial" w:cs="Arial" w:eastAsia="Arial" w:hAnsi="Arial"/>
          <w:sz w:val="15"/>
          <w:szCs w:val="15"/>
          <w:color w:val="auto"/>
        </w:rPr>
      </w:pPr>
    </w:p>
    <w:p>
      <w:pPr>
        <w:ind w:left="-9" w:right="480" w:firstLine="9"/>
        <w:spacing w:after="0" w:line="255"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9" w:lineRule="exact"/>
        <w:rPr>
          <w:sz w:val="24"/>
          <w:szCs w:val="24"/>
          <w:color w:val="auto"/>
        </w:rPr>
      </w:pPr>
    </w:p>
    <w:p>
      <w:pPr>
        <w:ind w:left="451" w:right="340" w:hanging="304"/>
        <w:spacing w:after="0" w:line="182" w:lineRule="auto"/>
        <w:tabs>
          <w:tab w:leader="none" w:pos="451" w:val="left"/>
        </w:tabs>
        <w:numPr>
          <w:ilvl w:val="0"/>
          <w:numId w:val="3"/>
        </w:numPr>
        <w:rPr>
          <w:rFonts w:ascii="Times New Roman" w:cs="Times New Roman" w:eastAsia="Times New Roman" w:hAnsi="Times New Roman"/>
          <w:sz w:val="29"/>
          <w:szCs w:val="29"/>
          <w:color w:val="0000FF"/>
          <w:vertAlign w:val="subscript"/>
        </w:rPr>
      </w:pPr>
      <w:r>
        <w:rPr>
          <w:rFonts w:ascii="Arial" w:cs="Arial" w:eastAsia="Arial" w:hAnsi="Arial"/>
          <w:sz w:val="13"/>
          <w:szCs w:val="13"/>
          <w:color w:val="auto"/>
        </w:rPr>
        <w:t>Form filed by One Reporting Person</w:t>
      </w:r>
    </w:p>
    <w:p>
      <w:pPr>
        <w:spacing w:after="0" w:line="23" w:lineRule="exact"/>
        <w:rPr>
          <w:rFonts w:ascii="Times New Roman" w:cs="Times New Roman" w:eastAsia="Times New Roman" w:hAnsi="Times New Roman"/>
          <w:sz w:val="29"/>
          <w:szCs w:val="29"/>
          <w:color w:val="0000FF"/>
          <w:vertAlign w:val="subscript"/>
        </w:rPr>
      </w:pPr>
    </w:p>
    <w:p>
      <w:pPr>
        <w:ind w:left="451" w:right="320"/>
        <w:spacing w:after="0" w:line="270" w:lineRule="auto"/>
        <w:rPr>
          <w:rFonts w:ascii="Times New Roman" w:cs="Times New Roman" w:eastAsia="Times New Roman" w:hAnsi="Times New Roman"/>
          <w:sz w:val="29"/>
          <w:szCs w:val="29"/>
          <w:color w:val="0000FF"/>
          <w:vertAlign w:val="subscript"/>
        </w:rPr>
      </w:pPr>
      <w:r>
        <w:rPr>
          <w:rFonts w:ascii="Arial" w:cs="Arial" w:eastAsia="Arial" w:hAnsi="Arial"/>
          <w:sz w:val="15"/>
          <w:szCs w:val="15"/>
          <w:color w:val="auto"/>
        </w:rPr>
        <w:t>Form filed by More than One Reporting Person</w:t>
      </w:r>
    </w:p>
    <w:p>
      <w:pPr>
        <w:spacing w:after="0" w:line="218" w:lineRule="exact"/>
        <w:rPr>
          <w:sz w:val="24"/>
          <w:szCs w:val="24"/>
          <w:color w:val="auto"/>
        </w:rPr>
      </w:pPr>
    </w:p>
    <w:p>
      <w:pPr>
        <w:sectPr>
          <w:pgSz w:w="11900" w:h="16838" w:orient="portrait"/>
          <w:cols w:equalWidth="0" w:num="3">
            <w:col w:w="4277" w:space="720"/>
            <w:col w:w="3003" w:space="269"/>
            <w:col w:w="2671"/>
          </w:cols>
          <w:pgMar w:left="480" w:top="230" w:right="479" w:bottom="275" w:gutter="0" w:footer="0" w:header="0"/>
          <w:type w:val="continuous"/>
        </w:sectPr>
      </w:pPr>
    </w:p>
    <w:p>
      <w:pPr>
        <w:spacing w:after="0" w:line="143"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92710</wp:posOffset>
            </wp:positionV>
            <wp:extent cx="6946900" cy="10198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1019810"/>
                    </a:xfrm>
                    <a:prstGeom prst="rect">
                      <a:avLst/>
                    </a:prstGeom>
                    <a:noFill/>
                  </pic:spPr>
                </pic:pic>
              </a:graphicData>
            </a:graphic>
          </wp:anchor>
        </w:drawing>
      </w:r>
    </w:p>
    <w:p>
      <w:pPr>
        <w:spacing w:after="0" w:line="19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12"/>
        </w:trPr>
        <w:tc>
          <w:tcPr>
            <w:tcW w:w="34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8"/>
                <w:szCs w:val="18"/>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20" w:type="dxa"/>
            <w:vAlign w:val="bottom"/>
          </w:tcPr>
          <w:p>
            <w:pPr>
              <w:spacing w:after="0"/>
              <w:rPr>
                <w:sz w:val="22"/>
                <w:szCs w:val="22"/>
                <w:color w:val="auto"/>
              </w:rPr>
            </w:pPr>
          </w:p>
        </w:tc>
        <w:tc>
          <w:tcPr>
            <w:tcW w:w="4000" w:type="dxa"/>
            <w:vAlign w:val="bottom"/>
            <w:gridSpan w:val="3"/>
          </w:tcPr>
          <w:p>
            <w:pPr>
              <w:ind w:left="80"/>
              <w:spacing w:after="0"/>
              <w:rPr>
                <w:sz w:val="20"/>
                <w:szCs w:val="20"/>
                <w:color w:val="auto"/>
              </w:rPr>
            </w:pPr>
            <w:r>
              <w:rPr>
                <w:rFonts w:ascii="Times New Roman" w:cs="Times New Roman" w:eastAsia="Times New Roman" w:hAnsi="Times New Roman"/>
                <w:sz w:val="20"/>
                <w:szCs w:val="20"/>
                <w:color w:val="0000FF"/>
              </w:rPr>
              <w:t>No securities are beneficially owned</w:t>
            </w:r>
          </w:p>
        </w:tc>
        <w:tc>
          <w:tcPr>
            <w:tcW w:w="880" w:type="dxa"/>
            <w:vAlign w:val="bottom"/>
          </w:tcPr>
          <w:p>
            <w:pPr>
              <w:spacing w:after="0"/>
              <w:rPr>
                <w:sz w:val="22"/>
                <w:szCs w:val="22"/>
                <w:color w:val="auto"/>
              </w:rPr>
            </w:pPr>
          </w:p>
        </w:tc>
        <w:tc>
          <w:tcPr>
            <w:tcW w:w="1740" w:type="dxa"/>
            <w:vAlign w:val="bottom"/>
          </w:tcPr>
          <w:p>
            <w:pPr>
              <w:ind w:left="920"/>
              <w:spacing w:after="0"/>
              <w:rPr>
                <w:sz w:val="20"/>
                <w:szCs w:val="20"/>
                <w:color w:val="auto"/>
              </w:rPr>
            </w:pPr>
            <w:r>
              <w:rPr>
                <w:rFonts w:ascii="Times New Roman" w:cs="Times New Roman" w:eastAsia="Times New Roman" w:hAnsi="Times New Roman"/>
                <w:sz w:val="20"/>
                <w:szCs w:val="20"/>
                <w:color w:val="0000FF"/>
              </w:rPr>
              <w:t>0</w:t>
            </w:r>
          </w:p>
        </w:tc>
        <w:tc>
          <w:tcPr>
            <w:tcW w:w="960" w:type="dxa"/>
            <w:vAlign w:val="bottom"/>
            <w:gridSpan w:val="2"/>
          </w:tcPr>
          <w:p>
            <w:pPr>
              <w:ind w:left="780"/>
              <w:spacing w:after="0"/>
              <w:rPr>
                <w:sz w:val="20"/>
                <w:szCs w:val="20"/>
                <w:color w:val="auto"/>
              </w:rPr>
            </w:pPr>
            <w:r>
              <w:rPr>
                <w:rFonts w:ascii="Times New Roman" w:cs="Times New Roman" w:eastAsia="Times New Roman" w:hAnsi="Times New Roman"/>
                <w:sz w:val="20"/>
                <w:szCs w:val="20"/>
                <w:color w:val="0000FF"/>
              </w:rPr>
              <w:t>D</w:t>
            </w:r>
          </w:p>
        </w:tc>
        <w:tc>
          <w:tcPr>
            <w:tcW w:w="9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2C2C2C"/>
            </w:tcBorders>
          </w:tcPr>
          <w:p>
            <w:pPr>
              <w:spacing w:after="0"/>
              <w:rPr>
                <w:sz w:val="9"/>
                <w:szCs w:val="9"/>
                <w:color w:val="auto"/>
              </w:rPr>
            </w:pPr>
          </w:p>
        </w:tc>
        <w:tc>
          <w:tcPr>
            <w:tcW w:w="2760" w:type="dxa"/>
            <w:vAlign w:val="bottom"/>
            <w:tcBorders>
              <w:bottom w:val="single" w:sz="8" w:color="2C2C2C"/>
            </w:tcBorders>
          </w:tcPr>
          <w:p>
            <w:pPr>
              <w:spacing w:after="0"/>
              <w:rPr>
                <w:sz w:val="9"/>
                <w:szCs w:val="9"/>
                <w:color w:val="auto"/>
              </w:rPr>
            </w:pPr>
          </w:p>
        </w:tc>
        <w:tc>
          <w:tcPr>
            <w:tcW w:w="260" w:type="dxa"/>
            <w:vAlign w:val="bottom"/>
            <w:tcBorders>
              <w:bottom w:val="single" w:sz="8" w:color="2C2C2C"/>
            </w:tcBorders>
          </w:tcPr>
          <w:p>
            <w:pPr>
              <w:spacing w:after="0"/>
              <w:rPr>
                <w:sz w:val="9"/>
                <w:szCs w:val="9"/>
                <w:color w:val="auto"/>
              </w:rPr>
            </w:pPr>
          </w:p>
        </w:tc>
        <w:tc>
          <w:tcPr>
            <w:tcW w:w="4500" w:type="dxa"/>
            <w:vAlign w:val="bottom"/>
            <w:tcBorders>
              <w:bottom w:val="single" w:sz="8" w:color="2C2C2C"/>
            </w:tcBorders>
            <w:gridSpan w:val="4"/>
          </w:tcPr>
          <w:p>
            <w:pPr>
              <w:spacing w:after="0"/>
              <w:rPr>
                <w:sz w:val="9"/>
                <w:szCs w:val="9"/>
                <w:color w:val="auto"/>
              </w:rPr>
            </w:pPr>
          </w:p>
        </w:tc>
        <w:tc>
          <w:tcPr>
            <w:tcW w:w="1000" w:type="dxa"/>
            <w:vAlign w:val="bottom"/>
            <w:tcBorders>
              <w:bottom w:val="single" w:sz="8" w:color="2C2C2C"/>
            </w:tcBorders>
            <w:gridSpan w:val="2"/>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146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1"/>
                <w:szCs w:val="21"/>
                <w:color w:val="auto"/>
              </w:rPr>
            </w:pPr>
          </w:p>
        </w:tc>
        <w:tc>
          <w:tcPr>
            <w:tcW w:w="276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5500" w:type="dxa"/>
            <w:vAlign w:val="bottom"/>
            <w:tcBorders>
              <w:top w:val="single" w:sz="8" w:color="2C2C2C"/>
            </w:tcBorders>
            <w:gridSpan w:val="6"/>
          </w:tcPr>
          <w:p>
            <w:pPr>
              <w:ind w:left="1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20" w:type="dxa"/>
            <w:vAlign w:val="bottom"/>
            <w:tcBorders>
              <w:top w:val="single" w:sz="8" w:color="2C2C2C"/>
            </w:tcBorders>
          </w:tcPr>
          <w:p>
            <w:pPr>
              <w:spacing w:after="0"/>
              <w:rPr>
                <w:sz w:val="21"/>
                <w:szCs w:val="21"/>
                <w:color w:val="auto"/>
              </w:rPr>
            </w:pPr>
          </w:p>
        </w:tc>
        <w:tc>
          <w:tcPr>
            <w:tcW w:w="146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6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2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26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260" w:type="dxa"/>
            <w:vAlign w:val="bottom"/>
          </w:tcPr>
          <w:p>
            <w:pPr>
              <w:spacing w:after="0"/>
              <w:rPr>
                <w:sz w:val="17"/>
                <w:szCs w:val="17"/>
                <w:color w:val="auto"/>
              </w:rPr>
            </w:pPr>
          </w:p>
        </w:tc>
        <w:tc>
          <w:tcPr>
            <w:tcW w:w="1860" w:type="dxa"/>
            <w:vAlign w:val="bottom"/>
            <w:gridSpan w:val="2"/>
          </w:tcPr>
          <w:p>
            <w:pPr>
              <w:ind w:left="60"/>
              <w:spacing w:after="0"/>
              <w:rPr>
                <w:sz w:val="20"/>
                <w:szCs w:val="20"/>
                <w:color w:val="auto"/>
              </w:rPr>
            </w:pPr>
            <w:r>
              <w:rPr>
                <w:rFonts w:ascii="Arial" w:cs="Arial" w:eastAsia="Arial" w:hAnsi="Arial"/>
                <w:sz w:val="15"/>
                <w:szCs w:val="15"/>
                <w:b w:val="1"/>
                <w:bCs w:val="1"/>
                <w:color w:val="auto"/>
              </w:rPr>
              <w:t>2. Date Exercisable and</w:t>
            </w:r>
          </w:p>
        </w:tc>
        <w:tc>
          <w:tcPr>
            <w:tcW w:w="2700" w:type="dxa"/>
            <w:vAlign w:val="bottom"/>
            <w:gridSpan w:val="3"/>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94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2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Expiration Date</w:t>
            </w:r>
          </w:p>
        </w:tc>
        <w:tc>
          <w:tcPr>
            <w:tcW w:w="270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(Month/Day/Year)</w:t>
            </w:r>
          </w:p>
        </w:tc>
        <w:tc>
          <w:tcPr>
            <w:tcW w:w="17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2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4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2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2760" w:type="dxa"/>
            <w:vAlign w:val="bottom"/>
          </w:tcPr>
          <w:p>
            <w:pPr>
              <w:spacing w:after="0"/>
              <w:rPr>
                <w:sz w:val="4"/>
                <w:szCs w:val="4"/>
                <w:color w:val="auto"/>
              </w:rPr>
            </w:pPr>
          </w:p>
        </w:tc>
        <w:tc>
          <w:tcPr>
            <w:tcW w:w="260" w:type="dxa"/>
            <w:vAlign w:val="bottom"/>
          </w:tcPr>
          <w:p>
            <w:pPr>
              <w:spacing w:after="0"/>
              <w:rPr>
                <w:sz w:val="4"/>
                <w:szCs w:val="4"/>
                <w:color w:val="auto"/>
              </w:rPr>
            </w:pPr>
          </w:p>
        </w:tc>
        <w:tc>
          <w:tcPr>
            <w:tcW w:w="9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740" w:type="dxa"/>
            <w:vAlign w:val="bottom"/>
          </w:tcPr>
          <w:p>
            <w:pPr>
              <w:spacing w:after="0"/>
              <w:rPr>
                <w:sz w:val="4"/>
                <w:szCs w:val="4"/>
                <w:color w:val="auto"/>
              </w:rPr>
            </w:pPr>
          </w:p>
        </w:tc>
        <w:tc>
          <w:tcPr>
            <w:tcW w:w="960" w:type="dxa"/>
            <w:vAlign w:val="bottom"/>
            <w:gridSpan w:val="2"/>
            <w:vMerge w:val="restart"/>
          </w:tcPr>
          <w:p>
            <w:pPr>
              <w:ind w:left="180"/>
              <w:spacing w:after="0"/>
              <w:rPr>
                <w:sz w:val="20"/>
                <w:szCs w:val="20"/>
                <w:color w:val="auto"/>
              </w:rPr>
            </w:pPr>
            <w:r>
              <w:rPr>
                <w:rFonts w:ascii="Arial" w:cs="Arial" w:eastAsia="Arial" w:hAnsi="Arial"/>
                <w:sz w:val="15"/>
                <w:szCs w:val="15"/>
                <w:b w:val="1"/>
                <w:bCs w:val="1"/>
                <w:color w:val="auto"/>
              </w:rPr>
              <w:t>Amount</w:t>
            </w:r>
          </w:p>
        </w:tc>
        <w:tc>
          <w:tcPr>
            <w:tcW w:w="940" w:type="dxa"/>
            <w:vAlign w:val="bottom"/>
            <w:vMerge w:val="continue"/>
          </w:tcPr>
          <w:p>
            <w:pPr>
              <w:spacing w:after="0"/>
              <w:rPr>
                <w:sz w:val="4"/>
                <w:szCs w:val="4"/>
                <w:color w:val="auto"/>
              </w:rPr>
            </w:pPr>
          </w:p>
        </w:tc>
        <w:tc>
          <w:tcPr>
            <w:tcW w:w="92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940" w:type="dxa"/>
            <w:vAlign w:val="bottom"/>
          </w:tcPr>
          <w:p>
            <w:pPr>
              <w:ind w:left="20"/>
              <w:spacing w:after="0" w:line="156" w:lineRule="exact"/>
              <w:rPr>
                <w:sz w:val="20"/>
                <w:szCs w:val="20"/>
                <w:color w:val="auto"/>
              </w:rPr>
            </w:pPr>
            <w:r>
              <w:rPr>
                <w:rFonts w:ascii="Arial" w:cs="Arial" w:eastAsia="Arial" w:hAnsi="Arial"/>
                <w:sz w:val="15"/>
                <w:szCs w:val="15"/>
                <w:b w:val="1"/>
                <w:bCs w:val="1"/>
                <w:color w:val="auto"/>
              </w:rPr>
              <w:t>Derivative</w:t>
            </w:r>
          </w:p>
        </w:tc>
        <w:tc>
          <w:tcPr>
            <w:tcW w:w="920" w:type="dxa"/>
            <w:vAlign w:val="bottom"/>
          </w:tcPr>
          <w:p>
            <w:pPr>
              <w:ind w:left="80"/>
              <w:spacing w:after="0" w:line="156"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96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or</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vMerge w:val="restart"/>
          </w:tcPr>
          <w:p>
            <w:pPr>
              <w:ind w:left="60"/>
              <w:spacing w:after="0"/>
              <w:rPr>
                <w:sz w:val="20"/>
                <w:szCs w:val="20"/>
                <w:color w:val="auto"/>
              </w:rPr>
            </w:pPr>
            <w:r>
              <w:rPr>
                <w:rFonts w:ascii="Arial" w:cs="Arial" w:eastAsia="Arial" w:hAnsi="Arial"/>
                <w:sz w:val="15"/>
                <w:szCs w:val="15"/>
                <w:b w:val="1"/>
                <w:bCs w:val="1"/>
                <w:color w:val="auto"/>
              </w:rPr>
              <w:t>Date</w:t>
            </w:r>
          </w:p>
        </w:tc>
        <w:tc>
          <w:tcPr>
            <w:tcW w:w="880" w:type="dxa"/>
            <w:vAlign w:val="bottom"/>
            <w:vMerge w:val="restart"/>
          </w:tcPr>
          <w:p>
            <w:pPr>
              <w:jc w:val="center"/>
              <w:spacing w:after="0"/>
              <w:rPr>
                <w:sz w:val="20"/>
                <w:szCs w:val="20"/>
                <w:color w:val="auto"/>
              </w:rPr>
            </w:pPr>
            <w:r>
              <w:rPr>
                <w:rFonts w:ascii="Arial" w:cs="Arial" w:eastAsia="Arial" w:hAnsi="Arial"/>
                <w:sz w:val="15"/>
                <w:szCs w:val="15"/>
                <w:b w:val="1"/>
                <w:bCs w:val="1"/>
                <w:color w:val="auto"/>
              </w:rPr>
              <w:t>Expiration</w:t>
            </w:r>
          </w:p>
        </w:tc>
        <w:tc>
          <w:tcPr>
            <w:tcW w:w="1740" w:type="dxa"/>
            <w:vAlign w:val="bottom"/>
          </w:tcPr>
          <w:p>
            <w:pPr>
              <w:spacing w:after="0"/>
              <w:rPr>
                <w:sz w:val="13"/>
                <w:szCs w:val="13"/>
                <w:color w:val="auto"/>
              </w:rPr>
            </w:pPr>
          </w:p>
        </w:tc>
        <w:tc>
          <w:tcPr>
            <w:tcW w:w="960" w:type="dxa"/>
            <w:vAlign w:val="bottom"/>
            <w:gridSpan w:val="2"/>
          </w:tcPr>
          <w:p>
            <w:pPr>
              <w:ind w:left="180"/>
              <w:spacing w:after="0" w:line="159" w:lineRule="exact"/>
              <w:rPr>
                <w:sz w:val="20"/>
                <w:szCs w:val="20"/>
                <w:color w:val="auto"/>
              </w:rPr>
            </w:pPr>
            <w:r>
              <w:rPr>
                <w:rFonts w:ascii="Arial" w:cs="Arial" w:eastAsia="Arial" w:hAnsi="Arial"/>
                <w:sz w:val="15"/>
                <w:szCs w:val="15"/>
                <w:b w:val="1"/>
                <w:bCs w:val="1"/>
                <w:color w:val="auto"/>
              </w:rPr>
              <w:t>Number</w:t>
            </w:r>
          </w:p>
        </w:tc>
        <w:tc>
          <w:tcPr>
            <w:tcW w:w="9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74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Title</w:t>
            </w:r>
          </w:p>
        </w:tc>
        <w:tc>
          <w:tcPr>
            <w:tcW w:w="96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of</w:t>
            </w:r>
          </w:p>
        </w:tc>
        <w:tc>
          <w:tcPr>
            <w:tcW w:w="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40" w:type="dxa"/>
            <w:vAlign w:val="bottom"/>
            <w:vMerge w:val="continue"/>
          </w:tcPr>
          <w:p>
            <w:pPr>
              <w:spacing w:after="0"/>
              <w:rPr>
                <w:sz w:val="18"/>
                <w:szCs w:val="18"/>
                <w:color w:val="auto"/>
              </w:rPr>
            </w:pPr>
          </w:p>
        </w:tc>
        <w:tc>
          <w:tcPr>
            <w:tcW w:w="960" w:type="dxa"/>
            <w:vAlign w:val="bottom"/>
            <w:gridSpan w:val="2"/>
          </w:tcPr>
          <w:p>
            <w:pPr>
              <w:ind w:left="180"/>
              <w:spacing w:after="0"/>
              <w:rPr>
                <w:sz w:val="20"/>
                <w:szCs w:val="20"/>
                <w:color w:val="auto"/>
              </w:rPr>
            </w:pPr>
            <w:r>
              <w:rPr>
                <w:rFonts w:ascii="Arial" w:cs="Arial" w:eastAsia="Arial" w:hAnsi="Arial"/>
                <w:sz w:val="15"/>
                <w:szCs w:val="15"/>
                <w:b w:val="1"/>
                <w:bCs w:val="1"/>
                <w:color w:val="auto"/>
              </w:rPr>
              <w:t>Shares</w:t>
            </w:r>
          </w:p>
        </w:tc>
        <w:tc>
          <w:tcPr>
            <w:tcW w:w="9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1240" w:type="dxa"/>
            <w:vAlign w:val="bottom"/>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(1)</w:t>
            </w:r>
          </w:p>
        </w:tc>
        <w:tc>
          <w:tcPr>
            <w:tcW w:w="880" w:type="dxa"/>
            <w:vAlign w:val="bottom"/>
          </w:tcPr>
          <w:p>
            <w:pPr>
              <w:jc w:val="center"/>
              <w:spacing w:after="0"/>
              <w:rPr>
                <w:sz w:val="20"/>
                <w:szCs w:val="20"/>
                <w:color w:val="auto"/>
              </w:rPr>
            </w:pPr>
            <w:r>
              <w:rPr>
                <w:rFonts w:ascii="Times New Roman" w:cs="Times New Roman" w:eastAsia="Times New Roman" w:hAnsi="Times New Roman"/>
                <w:sz w:val="15"/>
                <w:szCs w:val="15"/>
                <w:color w:val="0000FF"/>
                <w:w w:val="99"/>
              </w:rPr>
              <w:t>01/21/2029</w:t>
            </w:r>
          </w:p>
        </w:tc>
        <w:tc>
          <w:tcPr>
            <w:tcW w:w="1740" w:type="dxa"/>
            <w:vAlign w:val="bottom"/>
          </w:tcPr>
          <w:p>
            <w:pPr>
              <w:ind w:left="320"/>
              <w:spacing w:after="0"/>
              <w:rPr>
                <w:sz w:val="20"/>
                <w:szCs w:val="20"/>
                <w:color w:val="auto"/>
              </w:rPr>
            </w:pPr>
            <w:r>
              <w:rPr>
                <w:rFonts w:ascii="Times New Roman" w:cs="Times New Roman" w:eastAsia="Times New Roman" w:hAnsi="Times New Roman"/>
                <w:sz w:val="20"/>
                <w:szCs w:val="20"/>
                <w:color w:val="0000FF"/>
              </w:rPr>
              <w:t>Common Stock</w:t>
            </w:r>
          </w:p>
        </w:tc>
        <w:tc>
          <w:tcPr>
            <w:tcW w:w="900" w:type="dxa"/>
            <w:vAlign w:val="bottom"/>
          </w:tcPr>
          <w:p>
            <w:pPr>
              <w:jc w:val="center"/>
              <w:ind w:left="35"/>
              <w:spacing w:after="0"/>
              <w:rPr>
                <w:sz w:val="20"/>
                <w:szCs w:val="20"/>
                <w:color w:val="auto"/>
              </w:rPr>
            </w:pPr>
            <w:r>
              <w:rPr>
                <w:rFonts w:ascii="Times New Roman" w:cs="Times New Roman" w:eastAsia="Times New Roman" w:hAnsi="Times New Roman"/>
                <w:sz w:val="20"/>
                <w:szCs w:val="20"/>
                <w:color w:val="0000FF"/>
                <w:w w:val="95"/>
              </w:rPr>
              <w:t>124,286</w:t>
            </w:r>
          </w:p>
        </w:tc>
        <w:tc>
          <w:tcPr>
            <w:tcW w:w="6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7.84</w:t>
            </w:r>
          </w:p>
        </w:tc>
        <w:tc>
          <w:tcPr>
            <w:tcW w:w="92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40" w:type="dxa"/>
            <w:vAlign w:val="bottom"/>
            <w:tcBorders>
              <w:bottom w:val="single" w:sz="8" w:color="2C2C2C"/>
            </w:tcBorders>
            <w:gridSpan w:val="2"/>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1240" w:type="dxa"/>
            <w:vAlign w:val="bottom"/>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(2)</w:t>
            </w:r>
          </w:p>
        </w:tc>
        <w:tc>
          <w:tcPr>
            <w:tcW w:w="880" w:type="dxa"/>
            <w:vAlign w:val="bottom"/>
          </w:tcPr>
          <w:p>
            <w:pPr>
              <w:jc w:val="center"/>
              <w:spacing w:after="0"/>
              <w:rPr>
                <w:sz w:val="20"/>
                <w:szCs w:val="20"/>
                <w:color w:val="auto"/>
              </w:rPr>
            </w:pPr>
            <w:r>
              <w:rPr>
                <w:rFonts w:ascii="Times New Roman" w:cs="Times New Roman" w:eastAsia="Times New Roman" w:hAnsi="Times New Roman"/>
                <w:sz w:val="15"/>
                <w:szCs w:val="15"/>
                <w:color w:val="0000FF"/>
                <w:w w:val="99"/>
              </w:rPr>
              <w:t>07/17/2029</w:t>
            </w:r>
          </w:p>
        </w:tc>
        <w:tc>
          <w:tcPr>
            <w:tcW w:w="1740" w:type="dxa"/>
            <w:vAlign w:val="bottom"/>
          </w:tcPr>
          <w:p>
            <w:pPr>
              <w:ind w:left="320"/>
              <w:spacing w:after="0"/>
              <w:rPr>
                <w:sz w:val="20"/>
                <w:szCs w:val="20"/>
                <w:color w:val="auto"/>
              </w:rPr>
            </w:pPr>
            <w:r>
              <w:rPr>
                <w:rFonts w:ascii="Times New Roman" w:cs="Times New Roman" w:eastAsia="Times New Roman" w:hAnsi="Times New Roman"/>
                <w:sz w:val="20"/>
                <w:szCs w:val="20"/>
                <w:color w:val="0000FF"/>
              </w:rPr>
              <w:t>Common Stock</w:t>
            </w:r>
          </w:p>
        </w:tc>
        <w:tc>
          <w:tcPr>
            <w:tcW w:w="900" w:type="dxa"/>
            <w:vAlign w:val="bottom"/>
          </w:tcPr>
          <w:p>
            <w:pPr>
              <w:jc w:val="center"/>
              <w:ind w:left="35"/>
              <w:spacing w:after="0"/>
              <w:rPr>
                <w:sz w:val="20"/>
                <w:szCs w:val="20"/>
                <w:color w:val="auto"/>
              </w:rPr>
            </w:pPr>
            <w:r>
              <w:rPr>
                <w:rFonts w:ascii="Times New Roman" w:cs="Times New Roman" w:eastAsia="Times New Roman" w:hAnsi="Times New Roman"/>
                <w:sz w:val="20"/>
                <w:szCs w:val="20"/>
                <w:color w:val="0000FF"/>
                <w:w w:val="98"/>
              </w:rPr>
              <w:t>12,409</w:t>
            </w:r>
          </w:p>
        </w:tc>
        <w:tc>
          <w:tcPr>
            <w:tcW w:w="6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9"/>
              </w:rPr>
              <w:t>16</w:t>
            </w:r>
          </w:p>
        </w:tc>
        <w:tc>
          <w:tcPr>
            <w:tcW w:w="92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40" w:type="dxa"/>
            <w:vAlign w:val="bottom"/>
            <w:tcBorders>
              <w:bottom w:val="single" w:sz="8" w:color="2C2C2C"/>
            </w:tcBorders>
            <w:gridSpan w:val="2"/>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1240" w:type="dxa"/>
            <w:vAlign w:val="bottom"/>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(3)</w:t>
            </w:r>
          </w:p>
        </w:tc>
        <w:tc>
          <w:tcPr>
            <w:tcW w:w="880" w:type="dxa"/>
            <w:vAlign w:val="bottom"/>
          </w:tcPr>
          <w:p>
            <w:pPr>
              <w:jc w:val="center"/>
              <w:spacing w:after="0"/>
              <w:rPr>
                <w:sz w:val="20"/>
                <w:szCs w:val="20"/>
                <w:color w:val="auto"/>
              </w:rPr>
            </w:pPr>
            <w:r>
              <w:rPr>
                <w:rFonts w:ascii="Times New Roman" w:cs="Times New Roman" w:eastAsia="Times New Roman" w:hAnsi="Times New Roman"/>
                <w:sz w:val="15"/>
                <w:szCs w:val="15"/>
                <w:color w:val="0000FF"/>
                <w:w w:val="99"/>
              </w:rPr>
              <w:t>01/22/2030</w:t>
            </w:r>
          </w:p>
        </w:tc>
        <w:tc>
          <w:tcPr>
            <w:tcW w:w="1740" w:type="dxa"/>
            <w:vAlign w:val="bottom"/>
          </w:tcPr>
          <w:p>
            <w:pPr>
              <w:ind w:left="320"/>
              <w:spacing w:after="0"/>
              <w:rPr>
                <w:sz w:val="20"/>
                <w:szCs w:val="20"/>
                <w:color w:val="auto"/>
              </w:rPr>
            </w:pPr>
            <w:r>
              <w:rPr>
                <w:rFonts w:ascii="Times New Roman" w:cs="Times New Roman" w:eastAsia="Times New Roman" w:hAnsi="Times New Roman"/>
                <w:sz w:val="20"/>
                <w:szCs w:val="20"/>
                <w:color w:val="0000FF"/>
              </w:rPr>
              <w:t>Common Stock</w:t>
            </w:r>
          </w:p>
        </w:tc>
        <w:tc>
          <w:tcPr>
            <w:tcW w:w="900" w:type="dxa"/>
            <w:vAlign w:val="bottom"/>
          </w:tcPr>
          <w:p>
            <w:pPr>
              <w:jc w:val="center"/>
              <w:ind w:left="35"/>
              <w:spacing w:after="0"/>
              <w:rPr>
                <w:sz w:val="20"/>
                <w:szCs w:val="20"/>
                <w:color w:val="auto"/>
              </w:rPr>
            </w:pPr>
            <w:r>
              <w:rPr>
                <w:rFonts w:ascii="Times New Roman" w:cs="Times New Roman" w:eastAsia="Times New Roman" w:hAnsi="Times New Roman"/>
                <w:sz w:val="20"/>
                <w:szCs w:val="20"/>
                <w:color w:val="0000FF"/>
                <w:w w:val="98"/>
              </w:rPr>
              <w:t>49,800</w:t>
            </w:r>
          </w:p>
        </w:tc>
        <w:tc>
          <w:tcPr>
            <w:tcW w:w="6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16.87</w:t>
            </w:r>
          </w:p>
        </w:tc>
        <w:tc>
          <w:tcPr>
            <w:tcW w:w="92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76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-2322195</wp:posOffset>
            </wp:positionV>
            <wp:extent cx="6946900" cy="21729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2172970"/>
                    </a:xfrm>
                    <a:prstGeom prst="rect">
                      <a:avLst/>
                    </a:prstGeom>
                    <a:noFill/>
                  </pic:spPr>
                </pic:pic>
              </a:graphicData>
            </a:graphic>
          </wp:anchor>
        </w:drawing>
      </w:r>
    </w:p>
    <w:p>
      <w:pPr>
        <w:ind w:left="40" w:right="60" w:firstLine="5"/>
        <w:spacing w:after="0" w:line="239"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reporting person received an option to purchase a total of 165,714 shares on January 22, 2019. 41,428 shares underlying the option were previously exercised and sold by the reporting person. The shares underlying the option are scheduled to vest 25% on the first anniversary of the vesting commencement date of January 22, 2020. The remainder of the shares underlying the grant shall vest in equal quarterly installments over the following three years until the fourth anniversary of the vesting commencement date, subject to continued service.</w:t>
      </w:r>
    </w:p>
    <w:p>
      <w:pPr>
        <w:spacing w:after="0" w:line="33" w:lineRule="exact"/>
        <w:rPr>
          <w:rFonts w:ascii="Times New Roman" w:cs="Times New Roman" w:eastAsia="Times New Roman" w:hAnsi="Times New Roman"/>
          <w:sz w:val="15"/>
          <w:szCs w:val="15"/>
          <w:color w:val="008000"/>
        </w:rPr>
      </w:pPr>
    </w:p>
    <w:p>
      <w:pPr>
        <w:ind w:left="40" w:right="700" w:firstLine="5"/>
        <w:spacing w:after="0" w:line="259"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reporting person received an option to purchase a total of 12,409 shares on July 17, 2019. The shares underlying the option are scheduled to vest in equal quarterly installments over four years beginning on the vesting commencement date of July 1, 2019, subject to continued service.</w:t>
      </w:r>
    </w:p>
    <w:p>
      <w:pPr>
        <w:spacing w:after="0" w:line="17" w:lineRule="exact"/>
        <w:rPr>
          <w:rFonts w:ascii="Times New Roman" w:cs="Times New Roman" w:eastAsia="Times New Roman" w:hAnsi="Times New Roman"/>
          <w:sz w:val="15"/>
          <w:szCs w:val="15"/>
          <w:color w:val="008000"/>
        </w:rPr>
      </w:pPr>
    </w:p>
    <w:p>
      <w:pPr>
        <w:ind w:left="40" w:right="480" w:firstLine="5"/>
        <w:spacing w:after="0" w:line="259"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reporting person received an option to purchase a total of 49,800 shares on January 23, 2020. The shares underlying the option are scheduled to vest in equal quarterly installments over four years beginning on the vesting commencement date of January 1, 2020, subject to continued service.</w:t>
      </w:r>
    </w:p>
    <w:p>
      <w:pPr>
        <w:spacing w:after="0" w:line="10"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3"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Index: 24.1 Power of Attorney</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6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20"/>
                <w:szCs w:val="20"/>
                <w:color w:val="0000FF"/>
                <w:w w:val="96"/>
              </w:rPr>
              <w:t>/s/ Peter Thomson, as</w:t>
            </w:r>
          </w:p>
        </w:tc>
        <w:tc>
          <w:tcPr>
            <w:tcW w:w="5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540" w:type="dxa"/>
            <w:vAlign w:val="bottom"/>
          </w:tcPr>
          <w:p>
            <w:pPr>
              <w:spacing w:after="0"/>
              <w:rPr>
                <w:sz w:val="19"/>
                <w:szCs w:val="19"/>
                <w:color w:val="auto"/>
              </w:rPr>
            </w:pPr>
          </w:p>
        </w:tc>
        <w:tc>
          <w:tcPr>
            <w:tcW w:w="2180" w:type="dxa"/>
            <w:vAlign w:val="bottom"/>
            <w:gridSpan w:val="4"/>
          </w:tcPr>
          <w:p>
            <w:pPr>
              <w:spacing w:after="0" w:line="220" w:lineRule="exact"/>
              <w:rPr>
                <w:sz w:val="20"/>
                <w:szCs w:val="20"/>
                <w:color w:val="auto"/>
              </w:rPr>
            </w:pPr>
            <w:r>
              <w:rPr>
                <w:rFonts w:ascii="Times New Roman" w:cs="Times New Roman" w:eastAsia="Times New Roman" w:hAnsi="Times New Roman"/>
                <w:sz w:val="20"/>
                <w:szCs w:val="20"/>
                <w:color w:val="0000FF"/>
              </w:rPr>
              <w:t>attorney-in-fact for</w:t>
            </w:r>
          </w:p>
        </w:tc>
        <w:tc>
          <w:tcPr>
            <w:tcW w:w="900" w:type="dxa"/>
            <w:vAlign w:val="bottom"/>
          </w:tcPr>
          <w:p>
            <w:pPr>
              <w:spacing w:after="0" w:line="220" w:lineRule="exact"/>
              <w:rPr>
                <w:sz w:val="20"/>
                <w:szCs w:val="20"/>
                <w:color w:val="auto"/>
              </w:rPr>
            </w:pPr>
            <w:r>
              <w:rPr>
                <w:rFonts w:ascii="Times New Roman" w:cs="Times New Roman" w:eastAsia="Times New Roman" w:hAnsi="Times New Roman"/>
                <w:sz w:val="20"/>
                <w:szCs w:val="20"/>
                <w:color w:val="0000FF"/>
                <w:w w:val="96"/>
              </w:rPr>
              <w:t>02/10/2021</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6540" w:type="dxa"/>
            <w:vAlign w:val="bottom"/>
          </w:tcPr>
          <w:p>
            <w:pPr>
              <w:spacing w:after="0"/>
              <w:rPr>
                <w:sz w:val="19"/>
                <w:szCs w:val="19"/>
                <w:color w:val="auto"/>
              </w:rPr>
            </w:pPr>
          </w:p>
        </w:tc>
        <w:tc>
          <w:tcPr>
            <w:tcW w:w="2180" w:type="dxa"/>
            <w:vAlign w:val="bottom"/>
            <w:gridSpan w:val="4"/>
          </w:tcPr>
          <w:p>
            <w:pPr>
              <w:spacing w:after="0" w:line="220" w:lineRule="exact"/>
              <w:rPr>
                <w:sz w:val="20"/>
                <w:szCs w:val="20"/>
                <w:color w:val="auto"/>
              </w:rPr>
            </w:pPr>
            <w:r>
              <w:rPr>
                <w:rFonts w:ascii="Times New Roman" w:cs="Times New Roman" w:eastAsia="Times New Roman" w:hAnsi="Times New Roman"/>
                <w:sz w:val="20"/>
                <w:szCs w:val="20"/>
                <w:color w:val="0000FF"/>
              </w:rPr>
              <w:t>Christopher Moxham</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6540" w:type="dxa"/>
            <w:vAlign w:val="bottom"/>
          </w:tcPr>
          <w:p>
            <w:pPr>
              <w:spacing w:after="0"/>
              <w:rPr>
                <w:sz w:val="20"/>
                <w:szCs w:val="20"/>
                <w:color w:val="auto"/>
              </w:rPr>
            </w:pPr>
          </w:p>
        </w:tc>
        <w:tc>
          <w:tcPr>
            <w:tcW w:w="1660" w:type="dxa"/>
            <w:vAlign w:val="bottom"/>
            <w:tcBorders>
              <w:top w:val="single" w:sz="8" w:color="auto"/>
            </w:tcBorders>
            <w:gridSpan w:val="2"/>
          </w:tcPr>
          <w:p>
            <w:pPr>
              <w:spacing w:after="0"/>
              <w:rPr>
                <w:sz w:val="20"/>
                <w:szCs w:val="20"/>
                <w:color w:val="auto"/>
              </w:rPr>
            </w:pPr>
            <w:r>
              <w:rPr>
                <w:rFonts w:ascii="Arial" w:cs="Arial" w:eastAsia="Arial" w:hAnsi="Arial"/>
                <w:sz w:val="15"/>
                <w:szCs w:val="15"/>
                <w:color w:val="auto"/>
                <w:w w:val="98"/>
              </w:rPr>
              <w:t>** Signature of Reporting</w:t>
            </w:r>
          </w:p>
        </w:tc>
        <w:tc>
          <w:tcPr>
            <w:tcW w:w="520" w:type="dxa"/>
            <w:vAlign w:val="bottom"/>
            <w:gridSpan w:val="2"/>
          </w:tcPr>
          <w:p>
            <w:pPr>
              <w:spacing w:after="0"/>
              <w:rPr>
                <w:sz w:val="20"/>
                <w:szCs w:val="20"/>
                <w:color w:val="auto"/>
              </w:rPr>
            </w:pP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12"/>
        </w:trPr>
        <w:tc>
          <w:tcPr>
            <w:tcW w:w="6540" w:type="dxa"/>
            <w:vAlign w:val="bottom"/>
          </w:tcPr>
          <w:p>
            <w:pPr>
              <w:spacing w:after="0"/>
              <w:rPr>
                <w:sz w:val="9"/>
                <w:szCs w:val="9"/>
                <w:color w:val="auto"/>
              </w:rPr>
            </w:pPr>
          </w:p>
        </w:tc>
        <w:tc>
          <w:tcPr>
            <w:tcW w:w="2180" w:type="dxa"/>
            <w:vAlign w:val="bottom"/>
            <w:gridSpan w:val="4"/>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4"/>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5"/>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5"/>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3" w:lineRule="exact"/>
        <w:rPr>
          <w:sz w:val="24"/>
          <w:szCs w:val="24"/>
          <w:color w:val="auto"/>
        </w:rPr>
      </w:pPr>
    </w:p>
    <w:p>
      <w:pPr>
        <w:jc w:val="both"/>
        <w:ind w:left="40" w:right="2240" w:firstLine="5"/>
        <w:spacing w:after="0" w:line="334"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8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275" w:gutter="0" w:footer="0" w:header="0"/>
          <w:type w:val="continuous"/>
        </w:sectPr>
      </w:pPr>
    </w:p>
    <w:bookmarkStart w:id="1" w:name="page2"/>
    <w:bookmarkEnd w:id="1"/>
    <w:p>
      <w:pPr>
        <w:jc w:val="right"/>
        <w:ind w:right="619"/>
        <w:spacing w:after="0"/>
        <w:rPr>
          <w:sz w:val="20"/>
          <w:szCs w:val="20"/>
          <w:color w:val="auto"/>
        </w:rPr>
      </w:pPr>
      <w:r>
        <w:rPr>
          <w:rFonts w:ascii="Courier New" w:cs="Courier New" w:eastAsia="Courier New" w:hAnsi="Courier New"/>
          <w:sz w:val="20"/>
          <w:szCs w:val="20"/>
          <w:color w:val="auto"/>
        </w:rPr>
        <w:t>Exhibit 24.1</w:t>
      </w:r>
    </w:p>
    <w:p>
      <w:pPr>
        <w:spacing w:after="0" w:line="224" w:lineRule="exact"/>
        <w:rPr>
          <w:sz w:val="20"/>
          <w:szCs w:val="20"/>
          <w:color w:val="auto"/>
        </w:rPr>
      </w:pPr>
    </w:p>
    <w:p>
      <w:pPr>
        <w:ind w:left="3160"/>
        <w:spacing w:after="0"/>
        <w:rPr>
          <w:sz w:val="20"/>
          <w:szCs w:val="20"/>
          <w:color w:val="auto"/>
        </w:rPr>
      </w:pPr>
      <w:r>
        <w:rPr>
          <w:rFonts w:ascii="Courier New" w:cs="Courier New" w:eastAsia="Courier New" w:hAnsi="Courier New"/>
          <w:sz w:val="20"/>
          <w:szCs w:val="20"/>
          <w:color w:val="auto"/>
        </w:rPr>
        <w:t>LIMITED POWER OF ATTORNEY</w:t>
      </w:r>
    </w:p>
    <w:p>
      <w:pPr>
        <w:spacing w:after="0" w:line="35" w:lineRule="exact"/>
        <w:rPr>
          <w:sz w:val="20"/>
          <w:szCs w:val="20"/>
          <w:color w:val="auto"/>
        </w:rPr>
      </w:pPr>
    </w:p>
    <w:p>
      <w:pPr>
        <w:ind w:left="2580"/>
        <w:spacing w:after="0"/>
        <w:rPr>
          <w:sz w:val="20"/>
          <w:szCs w:val="20"/>
          <w:color w:val="auto"/>
        </w:rPr>
      </w:pPr>
      <w:r>
        <w:rPr>
          <w:rFonts w:ascii="Courier New" w:cs="Courier New" w:eastAsia="Courier New" w:hAnsi="Courier New"/>
          <w:sz w:val="20"/>
          <w:szCs w:val="20"/>
          <w:color w:val="auto"/>
        </w:rPr>
        <w:t>FOR SECTION 16 REPORTING OBLIGATIONS</w:t>
      </w:r>
    </w:p>
    <w:p>
      <w:pPr>
        <w:spacing w:after="0" w:line="188" w:lineRule="exact"/>
        <w:rPr>
          <w:sz w:val="20"/>
          <w:szCs w:val="20"/>
          <w:color w:val="auto"/>
        </w:rPr>
      </w:pPr>
    </w:p>
    <w:p>
      <w:pPr>
        <w:ind w:right="619" w:firstLine="1522"/>
        <w:spacing w:after="0" w:line="265" w:lineRule="auto"/>
        <w:rPr>
          <w:sz w:val="20"/>
          <w:szCs w:val="20"/>
          <w:color w:val="auto"/>
        </w:rPr>
      </w:pPr>
      <w:r>
        <w:rPr>
          <w:rFonts w:ascii="Courier New" w:cs="Courier New" w:eastAsia="Courier New" w:hAnsi="Courier New"/>
          <w:sz w:val="20"/>
          <w:szCs w:val="20"/>
          <w:color w:val="auto"/>
        </w:rPr>
        <w:t>Know all by these presents, that the undersigned hereby makes, constitutes and appoints each of Robert Gould, Bryan Stuart, Curt Oltmans and Peter Thomson, signing singly and each acting individually, as the undersigned's true and lawful attorney-in-fact with full power and authority as hereinafter described to:</w:t>
      </w:r>
    </w:p>
    <w:p>
      <w:pPr>
        <w:spacing w:after="0" w:line="100" w:lineRule="exact"/>
        <w:rPr>
          <w:sz w:val="20"/>
          <w:szCs w:val="20"/>
          <w:color w:val="auto"/>
        </w:rPr>
      </w:pPr>
    </w:p>
    <w:p>
      <w:pPr>
        <w:ind w:right="739" w:firstLine="702"/>
        <w:spacing w:after="0" w:line="265" w:lineRule="auto"/>
        <w:tabs>
          <w:tab w:leader="none" w:pos="1522"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execute for and on behalf of the undersigned, in the undersigned's capacity as an officer of Fulcrum Therapeutics, Inc. (the "Company"), Forms 3, 4, and 5 (including any amendments thereto) in accordance with Section 16(a) of the Securities Exchange Act of 1934, as amended, and the rules thereunder (the "Exchange Act");</w:t>
      </w:r>
    </w:p>
    <w:p>
      <w:pPr>
        <w:spacing w:after="0" w:line="99" w:lineRule="exact"/>
        <w:rPr>
          <w:rFonts w:ascii="Courier New" w:cs="Courier New" w:eastAsia="Courier New" w:hAnsi="Courier New"/>
          <w:sz w:val="20"/>
          <w:szCs w:val="20"/>
          <w:color w:val="auto"/>
        </w:rPr>
      </w:pPr>
    </w:p>
    <w:p>
      <w:pPr>
        <w:ind w:right="619" w:firstLine="702"/>
        <w:spacing w:after="0" w:line="252" w:lineRule="auto"/>
        <w:tabs>
          <w:tab w:leader="none" w:pos="1522"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and perform any and all acts for and on behalf of the undersigned which may be necessary or desirable to prepare, complete and execute any such Form 3, 4, or 5, prepare, complete and execute any amendment or amendments thereto, and timely deliver and file such form with the United States Securities and Exchange Commission (the "SEC") and any stock exchange or similar authority, including without limitation the filing of a Form ID, Update Passphrase, or any other application materials to enable the undersigned to gain or maintain access to the Electronic Data Gathering, Analysis and Retrieval system of the SEC;</w:t>
      </w:r>
    </w:p>
    <w:p>
      <w:pPr>
        <w:spacing w:after="0" w:line="110" w:lineRule="exact"/>
        <w:rPr>
          <w:rFonts w:ascii="Courier New" w:cs="Courier New" w:eastAsia="Courier New" w:hAnsi="Courier New"/>
          <w:sz w:val="20"/>
          <w:szCs w:val="20"/>
          <w:color w:val="auto"/>
        </w:rPr>
      </w:pPr>
    </w:p>
    <w:p>
      <w:pPr>
        <w:ind w:right="619" w:firstLine="702"/>
        <w:spacing w:after="0" w:line="260" w:lineRule="auto"/>
        <w:tabs>
          <w:tab w:leader="none" w:pos="1522"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seek or obtain, as the undersigned's representative and on the undersigned's behalf, information regarding transactions in the Company's securities from any third party, including brokers, employee benefit plan administrators and trustees, and the undersigned hereby authorizes any such person to release any such information to such attorney-in-fact and approves and ratifies any such release of information; and</w:t>
      </w:r>
    </w:p>
    <w:p>
      <w:pPr>
        <w:spacing w:after="0" w:line="103" w:lineRule="exact"/>
        <w:rPr>
          <w:rFonts w:ascii="Courier New" w:cs="Courier New" w:eastAsia="Courier New" w:hAnsi="Courier New"/>
          <w:sz w:val="20"/>
          <w:szCs w:val="20"/>
          <w:color w:val="auto"/>
        </w:rPr>
      </w:pPr>
    </w:p>
    <w:p>
      <w:pPr>
        <w:ind w:right="619" w:firstLine="702"/>
        <w:spacing w:after="0" w:line="256" w:lineRule="auto"/>
        <w:tabs>
          <w:tab w:leader="none" w:pos="1405"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09" w:lineRule="exact"/>
        <w:rPr>
          <w:sz w:val="20"/>
          <w:szCs w:val="20"/>
          <w:color w:val="auto"/>
        </w:rPr>
      </w:pPr>
    </w:p>
    <w:p>
      <w:pPr>
        <w:ind w:right="739" w:firstLine="1405"/>
        <w:spacing w:after="0" w:line="273" w:lineRule="auto"/>
        <w:rPr>
          <w:sz w:val="20"/>
          <w:szCs w:val="20"/>
          <w:color w:val="auto"/>
        </w:rPr>
      </w:pPr>
      <w:r>
        <w:rPr>
          <w:rFonts w:ascii="Courier New" w:cs="Courier New" w:eastAsia="Courier New" w:hAnsi="Courier New"/>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relieving, nor is the Company assuming nor relieving, any of the undersigned's responsibilities to comply with Section 16 of the Exchange Act. The undersigned acknowledges that neither the Company nor the foregoing attorneys-in-fact assume (i) any liability for the undersigned's responsibility to comply with the requirements of the Exchange Act, (ii) any liability of the undersigned for any failure to comply with such requirements, or (iii) any obligation or liability of the undersigned for profit disgorgement under Section 16(b) of the Exchange Act.</w:t>
      </w:r>
    </w:p>
    <w:p>
      <w:pPr>
        <w:spacing w:after="0" w:line="334" w:lineRule="exact"/>
        <w:rPr>
          <w:sz w:val="20"/>
          <w:szCs w:val="20"/>
          <w:color w:val="auto"/>
        </w:rPr>
      </w:pPr>
    </w:p>
    <w:p>
      <w:pPr>
        <w:ind w:right="619" w:firstLine="1405"/>
        <w:spacing w:after="0" w:line="265" w:lineRule="auto"/>
        <w:rPr>
          <w:sz w:val="20"/>
          <w:szCs w:val="20"/>
          <w:color w:val="auto"/>
        </w:rPr>
      </w:pPr>
      <w:r>
        <w:rPr>
          <w:rFonts w:ascii="Courier New" w:cs="Courier New" w:eastAsia="Courier New" w:hAnsi="Courier New"/>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00" w:lineRule="exact"/>
        <w:rPr>
          <w:sz w:val="20"/>
          <w:szCs w:val="20"/>
          <w:color w:val="auto"/>
        </w:rPr>
      </w:pPr>
    </w:p>
    <w:p>
      <w:pPr>
        <w:ind w:right="1559" w:firstLine="1405"/>
        <w:spacing w:after="0" w:line="348"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this 5th day of February, 2021.</w:t>
      </w:r>
    </w:p>
    <w:p>
      <w:pPr>
        <w:spacing w:after="0" w:line="18" w:lineRule="exact"/>
        <w:rPr>
          <w:sz w:val="20"/>
          <w:szCs w:val="20"/>
          <w:color w:val="auto"/>
        </w:rPr>
      </w:pPr>
    </w:p>
    <w:p>
      <w:pPr>
        <w:ind w:left="4440"/>
        <w:spacing w:after="0"/>
        <w:rPr>
          <w:sz w:val="20"/>
          <w:szCs w:val="20"/>
          <w:color w:val="auto"/>
        </w:rPr>
      </w:pPr>
      <w:r>
        <w:rPr>
          <w:rFonts w:ascii="Courier New" w:cs="Courier New" w:eastAsia="Courier New" w:hAnsi="Courier New"/>
          <w:sz w:val="20"/>
          <w:szCs w:val="20"/>
          <w:color w:val="auto"/>
        </w:rPr>
        <w:t>/s/ Christopher Moxham</w:t>
      </w:r>
    </w:p>
    <w:p>
      <w:pPr>
        <w:spacing w:after="0" w:line="33" w:lineRule="exact"/>
        <w:rPr>
          <w:sz w:val="20"/>
          <w:szCs w:val="20"/>
          <w:color w:val="auto"/>
        </w:rPr>
      </w:pPr>
    </w:p>
    <w:p>
      <w:pPr>
        <w:ind w:left="4440"/>
        <w:spacing w:after="0"/>
        <w:rPr>
          <w:sz w:val="20"/>
          <w:szCs w:val="20"/>
          <w:color w:val="auto"/>
        </w:rPr>
      </w:pPr>
      <w:r>
        <w:rPr>
          <w:rFonts w:ascii="Courier New" w:cs="Courier New" w:eastAsia="Courier New" w:hAnsi="Courier New"/>
          <w:sz w:val="20"/>
          <w:szCs w:val="20"/>
          <w:color w:val="auto"/>
        </w:rPr>
        <w:t>----------------------------------</w:t>
      </w:r>
    </w:p>
    <w:p>
      <w:pPr>
        <w:ind w:left="4440"/>
        <w:spacing w:after="0"/>
        <w:tabs>
          <w:tab w:leader="none" w:pos="5240" w:val="left"/>
        </w:tabs>
        <w:rPr>
          <w:sz w:val="20"/>
          <w:szCs w:val="20"/>
          <w:color w:val="auto"/>
        </w:rPr>
      </w:pPr>
      <w:r>
        <w:rPr>
          <w:rFonts w:ascii="Courier New" w:cs="Courier New" w:eastAsia="Courier New" w:hAnsi="Courier New"/>
          <w:sz w:val="20"/>
          <w:szCs w:val="20"/>
          <w:color w:val="auto"/>
        </w:rPr>
        <w:t>Name:</w:t>
      </w:r>
      <w:r>
        <w:rPr>
          <w:sz w:val="20"/>
          <w:szCs w:val="20"/>
          <w:color w:val="auto"/>
        </w:rPr>
        <w:tab/>
      </w:r>
      <w:r>
        <w:rPr>
          <w:rFonts w:ascii="Courier New" w:cs="Courier New" w:eastAsia="Courier New" w:hAnsi="Courier New"/>
          <w:sz w:val="18"/>
          <w:szCs w:val="18"/>
          <w:color w:val="auto"/>
        </w:rPr>
        <w:t>Christopher Moxham</w:t>
      </w:r>
    </w:p>
    <w:p>
      <w:pPr>
        <w:sectPr>
          <w:pgSz w:w="11900" w:h="16838" w:orient="portrait"/>
          <w:cols w:equalWidth="0" w:num="1">
            <w:col w:w="9979"/>
          </w:cols>
          <w:pgMar w:left="480" w:top="106" w:right="1440" w:bottom="0" w:gutter="0" w:footer="0" w:header="0"/>
        </w:sectPr>
      </w:pPr>
    </w:p>
    <w:bookmarkStart w:id="2" w:name="page3"/>
    <w:bookmarkEnd w:id="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0" Type="http://schemas.openxmlformats.org/officeDocument/2006/relationships/hyperlink" Target="http://www.sec.gov/cgi-bin/browse-edgar?action=getcompany&amp;CIK=0001843784" TargetMode="External"/><Relationship Id="rId11" Type="http://schemas.openxmlformats.org/officeDocument/2006/relationships/hyperlink" Target="http://www.sec.gov/cgi-bin/browse-edgar?action=getcompany&amp;CIK=000168058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2021-02-10T15:25:30Z</dcterms:created>
  <dcterms:modified xsi:type="dcterms:W3CDTF">2021-02-10T15:25:30Z</dcterms:modified>
</cp:coreProperties>
</file>