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Fulcrum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359616109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tabs>
          <w:tab w:leader="none" w:pos="508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2 of 13 Pages</w:t>
      </w:r>
    </w:p>
    <w:p>
      <w:pPr>
        <w:spacing w:after="0" w:line="171"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Rock Ventures III, L.P.</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hanging="87"/>
        <w:spacing w:after="0"/>
        <w:tabs>
          <w:tab w:leader="none" w:pos="2044"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4" w:hanging="407"/>
        <w:spacing w:after="0"/>
        <w:tabs>
          <w:tab w:leader="none" w:pos="5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61,822,554 shares of common stock issued and outstanding as of October 31, 2023 as disclosed in the Issuer’s 10-Q filed with the Securities and Exchange Commission on November 7,2023.</w:t>
      </w:r>
    </w:p>
    <w:p>
      <w:pPr>
        <w:sectPr>
          <w:pgSz w:w="11900" w:h="16838" w:orient="portrait"/>
          <w:cols w:equalWidth="0" w:num="1">
            <w:col w:w="11024"/>
          </w:cols>
          <w:pgMar w:left="436" w:top="270" w:right="439" w:bottom="1440" w:gutter="0" w:footer="0" w:header="0"/>
        </w:sectPr>
      </w:pPr>
    </w:p>
    <w:bookmarkStart w:id="2" w:name="page3"/>
    <w:bookmarkEnd w:id="2"/>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3 of 13 Pages</w:t>
      </w:r>
    </w:p>
    <w:p>
      <w:pPr>
        <w:spacing w:after="0" w:line="171"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Rock Ventures GP III, L.P.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7"/>
        <w:spacing w:after="0"/>
        <w:tabs>
          <w:tab w:leader="none" w:pos="204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4 of 13 Pages</w:t>
      </w:r>
    </w:p>
    <w:p>
      <w:pPr>
        <w:spacing w:after="0" w:line="171"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TRV GP III, LLC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7"/>
        <w:spacing w:after="0"/>
        <w:tabs>
          <w:tab w:leader="none" w:pos="204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60" w:hanging="407"/>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5 of 13 Pages</w:t>
      </w:r>
    </w:p>
    <w:p>
      <w:pPr>
        <w:spacing w:after="0" w:line="171"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Rock Ventures IV, L.P.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2,343,154</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7"/>
        <w:spacing w:after="0"/>
        <w:tabs>
          <w:tab w:leader="none" w:pos="204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2,343,154</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2,343,154</w:t>
      </w:r>
    </w:p>
    <w:p>
      <w:pPr>
        <w:spacing w:after="0" w:line="36" w:lineRule="exact"/>
        <w:rPr>
          <w:sz w:val="20"/>
          <w:szCs w:val="20"/>
          <w:color w:val="auto"/>
        </w:rPr>
      </w:pPr>
    </w:p>
    <w:p>
      <w:pPr>
        <w:ind w:left="560" w:hanging="4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6 of 13 Pages</w:t>
      </w:r>
    </w:p>
    <w:p>
      <w:pPr>
        <w:spacing w:after="0" w:line="171" w:lineRule="exact"/>
        <w:rPr>
          <w:sz w:val="20"/>
          <w:szCs w:val="20"/>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Rock Ventures GP IV, L.P.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2,343,154</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7"/>
        <w:spacing w:after="0"/>
        <w:tabs>
          <w:tab w:leader="none" w:pos="204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2,343,154</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2,343,154</w:t>
      </w:r>
    </w:p>
    <w:p>
      <w:pPr>
        <w:spacing w:after="0" w:line="36" w:lineRule="exact"/>
        <w:rPr>
          <w:sz w:val="20"/>
          <w:szCs w:val="20"/>
          <w:color w:val="auto"/>
        </w:rPr>
      </w:pPr>
    </w:p>
    <w:p>
      <w:pPr>
        <w:ind w:left="560" w:hanging="4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7 of 13 Pages</w:t>
      </w:r>
    </w:p>
    <w:p>
      <w:pPr>
        <w:spacing w:after="0" w:line="171" w:lineRule="exact"/>
        <w:rPr>
          <w:sz w:val="20"/>
          <w:szCs w:val="20"/>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TRV GP IV, LLC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2,343,154</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7"/>
        <w:spacing w:after="0"/>
        <w:tabs>
          <w:tab w:leader="none" w:pos="204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2,343,154</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2,343,154</w:t>
      </w:r>
    </w:p>
    <w:p>
      <w:pPr>
        <w:spacing w:after="0" w:line="36" w:lineRule="exact"/>
        <w:rPr>
          <w:sz w:val="20"/>
          <w:szCs w:val="20"/>
          <w:color w:val="auto"/>
        </w:rPr>
      </w:pPr>
    </w:p>
    <w:p>
      <w:pPr>
        <w:ind w:left="560" w:hanging="4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8 of 13 Pages</w:t>
      </w:r>
    </w:p>
    <w:p>
      <w:pPr>
        <w:spacing w:after="0" w:line="171" w:lineRule="exact"/>
        <w:rPr>
          <w:sz w:val="20"/>
          <w:szCs w:val="20"/>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I. Tepper</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156,189</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156,189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0" w:hanging="87"/>
        <w:spacing w:after="0"/>
        <w:tabs>
          <w:tab w:leader="none" w:pos="2040"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156,189</w:t>
      </w:r>
    </w:p>
    <w:p>
      <w:pPr>
        <w:spacing w:after="0" w:line="36" w:lineRule="exact"/>
        <w:rPr>
          <w:sz w:val="20"/>
          <w:szCs w:val="20"/>
          <w:color w:val="auto"/>
        </w:rPr>
      </w:pPr>
    </w:p>
    <w:p>
      <w:pPr>
        <w:ind w:left="560" w:hanging="4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(1)</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9 of 13 Pages</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Issuer</w:t>
      </w:r>
    </w:p>
    <w:p>
      <w:pPr>
        <w:spacing w:after="0" w:line="135" w:lineRule="exact"/>
        <w:rPr>
          <w:sz w:val="20"/>
          <w:szCs w:val="20"/>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Therapeutics,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1420" w:right="79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Landsdowne Street Cambridge, MA 02139</w:t>
      </w:r>
    </w:p>
    <w:p>
      <w:pPr>
        <w:spacing w:after="0" w:line="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Filing Person</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(c) Name of Persons Filing; Address; Citizenship:</w:t>
      </w:r>
    </w:p>
    <w:p>
      <w:pPr>
        <w:spacing w:after="0" w:line="127" w:lineRule="exact"/>
        <w:rPr>
          <w:sz w:val="20"/>
          <w:szCs w:val="20"/>
          <w:color w:val="auto"/>
        </w:rPr>
      </w:pPr>
    </w:p>
    <w:p>
      <w:pPr>
        <w:ind w:left="1960" w:hanging="533"/>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III, L.P. (“</w:t>
      </w:r>
      <w:r>
        <w:rPr>
          <w:rFonts w:ascii="Times New Roman" w:cs="Times New Roman" w:eastAsia="Times New Roman" w:hAnsi="Times New Roman"/>
          <w:sz w:val="18"/>
          <w:szCs w:val="18"/>
          <w:b w:val="1"/>
          <w:bCs w:val="1"/>
          <w:color w:val="auto"/>
        </w:rPr>
        <w:t>TRV III</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GP III, L.P. (“</w:t>
      </w:r>
      <w:r>
        <w:rPr>
          <w:rFonts w:ascii="Times New Roman" w:cs="Times New Roman" w:eastAsia="Times New Roman" w:hAnsi="Times New Roman"/>
          <w:sz w:val="18"/>
          <w:szCs w:val="18"/>
          <w:b w:val="1"/>
          <w:bCs w:val="1"/>
          <w:color w:val="auto"/>
        </w:rPr>
        <w:t>TRV GP III</w:t>
      </w:r>
      <w:r>
        <w:rPr>
          <w:rFonts w:ascii="Times New Roman" w:cs="Times New Roman" w:eastAsia="Times New Roman" w:hAnsi="Times New Roman"/>
          <w:sz w:val="18"/>
          <w:szCs w:val="18"/>
          <w:color w:val="auto"/>
        </w:rPr>
        <w:t>”), which is the sole general partner of TRV III;</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III, LLC (“</w:t>
      </w:r>
      <w:r>
        <w:rPr>
          <w:rFonts w:ascii="Times New Roman" w:cs="Times New Roman" w:eastAsia="Times New Roman" w:hAnsi="Times New Roman"/>
          <w:sz w:val="18"/>
          <w:szCs w:val="18"/>
          <w:b w:val="1"/>
          <w:bCs w:val="1"/>
          <w:color w:val="auto"/>
        </w:rPr>
        <w:t>TRV GP III LLC</w:t>
      </w:r>
      <w:r>
        <w:rPr>
          <w:rFonts w:ascii="Times New Roman" w:cs="Times New Roman" w:eastAsia="Times New Roman" w:hAnsi="Times New Roman"/>
          <w:sz w:val="18"/>
          <w:szCs w:val="18"/>
          <w:color w:val="auto"/>
        </w:rPr>
        <w:t>”), which is the sole general partner of TRV GP III;</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IV, L.P. (“</w:t>
      </w:r>
      <w:r>
        <w:rPr>
          <w:rFonts w:ascii="Times New Roman" w:cs="Times New Roman" w:eastAsia="Times New Roman" w:hAnsi="Times New Roman"/>
          <w:sz w:val="18"/>
          <w:szCs w:val="18"/>
          <w:b w:val="1"/>
          <w:bCs w:val="1"/>
          <w:color w:val="auto"/>
        </w:rPr>
        <w:t>TRV IV</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GP IV, L.P. (“</w:t>
      </w:r>
      <w:r>
        <w:rPr>
          <w:rFonts w:ascii="Times New Roman" w:cs="Times New Roman" w:eastAsia="Times New Roman" w:hAnsi="Times New Roman"/>
          <w:sz w:val="18"/>
          <w:szCs w:val="18"/>
          <w:b w:val="1"/>
          <w:bCs w:val="1"/>
          <w:color w:val="auto"/>
        </w:rPr>
        <w:t>TRV GP IV</w:t>
      </w:r>
      <w:r>
        <w:rPr>
          <w:rFonts w:ascii="Times New Roman" w:cs="Times New Roman" w:eastAsia="Times New Roman" w:hAnsi="Times New Roman"/>
          <w:sz w:val="18"/>
          <w:szCs w:val="18"/>
          <w:color w:val="auto"/>
        </w:rPr>
        <w:t>”), which is the sole general partner of TRV IV;</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IV, LLC (“</w:t>
      </w:r>
      <w:r>
        <w:rPr>
          <w:rFonts w:ascii="Times New Roman" w:cs="Times New Roman" w:eastAsia="Times New Roman" w:hAnsi="Times New Roman"/>
          <w:sz w:val="18"/>
          <w:szCs w:val="18"/>
          <w:b w:val="1"/>
          <w:bCs w:val="1"/>
          <w:color w:val="auto"/>
        </w:rPr>
        <w:t>TRV GP IV LLC</w:t>
      </w:r>
      <w:r>
        <w:rPr>
          <w:rFonts w:ascii="Times New Roman" w:cs="Times New Roman" w:eastAsia="Times New Roman" w:hAnsi="Times New Roman"/>
          <w:sz w:val="18"/>
          <w:szCs w:val="18"/>
          <w:color w:val="auto"/>
        </w:rPr>
        <w:t>”), which is the sole general partner of TRV GP IV; and</w:t>
      </w:r>
    </w:p>
    <w:p>
      <w:pPr>
        <w:spacing w:after="0" w:line="130" w:lineRule="exact"/>
        <w:rPr>
          <w:rFonts w:ascii="Times New Roman" w:cs="Times New Roman" w:eastAsia="Times New Roman" w:hAnsi="Times New Roman"/>
          <w:sz w:val="18"/>
          <w:szCs w:val="18"/>
          <w:color w:val="auto"/>
        </w:rPr>
      </w:pPr>
    </w:p>
    <w:p>
      <w:pPr>
        <w:ind w:left="1960" w:right="40" w:hanging="533"/>
        <w:spacing w:after="0" w:line="286"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I. Tepper (“</w:t>
      </w:r>
      <w:r>
        <w:rPr>
          <w:rFonts w:ascii="Times New Roman" w:cs="Times New Roman" w:eastAsia="Times New Roman" w:hAnsi="Times New Roman"/>
          <w:sz w:val="18"/>
          <w:szCs w:val="18"/>
          <w:b w:val="1"/>
          <w:bCs w:val="1"/>
          <w:color w:val="auto"/>
        </w:rPr>
        <w:t>Tepper</w:t>
      </w:r>
      <w:r>
        <w:rPr>
          <w:rFonts w:ascii="Times New Roman" w:cs="Times New Roman" w:eastAsia="Times New Roman" w:hAnsi="Times New Roman"/>
          <w:sz w:val="18"/>
          <w:szCs w:val="18"/>
          <w:color w:val="auto"/>
        </w:rPr>
        <w:t>,” and collectively with TRV III, TRV GP III, TRV GP III LLC, TRV IV, TRV GP IV and TRV GP IV LLC,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the managing member of TRV GP III LLC.</w:t>
      </w:r>
    </w:p>
    <w:p>
      <w:pPr>
        <w:spacing w:after="0" w:line="51" w:lineRule="exact"/>
        <w:rPr>
          <w:sz w:val="20"/>
          <w:szCs w:val="20"/>
          <w:color w:val="auto"/>
        </w:rPr>
      </w:pPr>
    </w:p>
    <w:p>
      <w:pPr>
        <w:ind w:left="1420" w:right="2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Third Rock Ventures, LLC, 201 Brookline Ave, Suite 1401, Boston, MA 02215.</w:t>
      </w:r>
    </w:p>
    <w:p>
      <w:pPr>
        <w:spacing w:after="0" w:line="54" w:lineRule="exact"/>
        <w:rPr>
          <w:sz w:val="20"/>
          <w:szCs w:val="20"/>
          <w:color w:val="auto"/>
        </w:rPr>
      </w:pPr>
    </w:p>
    <w:p>
      <w:pPr>
        <w:ind w:left="1420" w:right="60"/>
        <w:spacing w:after="0" w:line="282" w:lineRule="auto"/>
        <w:rPr>
          <w:sz w:val="20"/>
          <w:szCs w:val="20"/>
          <w:color w:val="auto"/>
        </w:rPr>
      </w:pPr>
      <w:r>
        <w:rPr>
          <w:rFonts w:ascii="Times New Roman" w:cs="Times New Roman" w:eastAsia="Times New Roman" w:hAnsi="Times New Roman"/>
          <w:sz w:val="18"/>
          <w:szCs w:val="18"/>
          <w:color w:val="auto"/>
        </w:rPr>
        <w:t>Each of TRV III, TRV GP III, TRV IV and TRV GP IV is a Delaware limited partnership. Each of TRV GP III LLC and TRV GP IV LLC is a Delaware limited liability company. Tepper is a United States citizen.</w:t>
      </w:r>
    </w:p>
    <w:p>
      <w:pPr>
        <w:spacing w:after="0" w:line="67" w:lineRule="exact"/>
        <w:rPr>
          <w:sz w:val="20"/>
          <w:szCs w:val="20"/>
          <w:color w:val="auto"/>
        </w:rPr>
      </w:pPr>
    </w:p>
    <w:p>
      <w:pPr>
        <w:ind w:left="1420" w:hanging="43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right="8420" w:hanging="439"/>
        <w:spacing w:after="0" w:line="445" w:lineRule="auto"/>
        <w:tabs>
          <w:tab w:leader="none" w:pos="140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359616109</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94" w:lineRule="exact"/>
        <w:rPr>
          <w:sz w:val="20"/>
          <w:szCs w:val="20"/>
          <w:color w:val="auto"/>
        </w:rPr>
      </w:pPr>
    </w:p>
    <w:p>
      <w:pPr>
        <w:ind w:left="1320" w:hanging="325"/>
        <w:spacing w:after="0" w:line="207" w:lineRule="exact"/>
        <w:tabs>
          <w:tab w:leader="none" w:pos="132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ectPr>
          <w:pgSz w:w="11900" w:h="16838" w:orient="portrait"/>
          <w:cols w:equalWidth="0" w:num="1">
            <w:col w:w="11020"/>
          </w:cols>
          <w:pgMar w:left="440" w:top="270" w:right="439" w:bottom="1440" w:gutter="0" w:footer="0" w:header="0"/>
        </w:sectPr>
      </w:pPr>
    </w:p>
    <w:bookmarkStart w:id="9" w:name="page10"/>
    <w:bookmarkEnd w:id="9"/>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10 of 13 Pages</w:t>
      </w:r>
    </w:p>
    <w:p>
      <w:pPr>
        <w:spacing w:after="0" w:line="117" w:lineRule="exact"/>
        <w:rPr>
          <w:sz w:val="20"/>
          <w:szCs w:val="20"/>
          <w:color w:val="auto"/>
        </w:rPr>
      </w:pPr>
    </w:p>
    <w:p>
      <w:pPr>
        <w:ind w:left="1320" w:hanging="325"/>
        <w:spacing w:after="0" w:line="207" w:lineRule="exact"/>
        <w:tabs>
          <w:tab w:leader="none" w:pos="132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600" w:right="180" w:hanging="605"/>
        <w:spacing w:after="0" w:line="245" w:lineRule="exact"/>
        <w:tabs>
          <w:tab w:leader="none" w:pos="1317"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pacing w:after="0" w:line="50"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17" w:lineRule="exact"/>
        <w:rPr>
          <w:rFonts w:ascii="Times New Roman" w:cs="Times New Roman" w:eastAsia="Times New Roman" w:hAnsi="Times New Roman"/>
          <w:sz w:val="18"/>
          <w:szCs w:val="18"/>
          <w:color w:val="auto"/>
        </w:rPr>
      </w:pPr>
    </w:p>
    <w:p>
      <w:pPr>
        <w:ind w:left="1320" w:hanging="325"/>
        <w:spacing w:after="0" w:line="207" w:lineRule="exact"/>
        <w:tabs>
          <w:tab w:leader="none" w:pos="1320" w:val="left"/>
        </w:tabs>
        <w:numPr>
          <w:ilvl w:val="0"/>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w:t>
      </w:r>
    </w:p>
    <w:p>
      <w:pPr>
        <w:spacing w:after="0" w:line="7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240.13d-1(b)(1)(ii)(J), please specify the type of institution: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Amount beneficially owned:</w:t>
      </w:r>
    </w:p>
    <w:p>
      <w:pPr>
        <w:spacing w:after="0" w:line="126" w:lineRule="exact"/>
        <w:rPr>
          <w:rFonts w:ascii="Times New Roman" w:cs="Times New Roman" w:eastAsia="Times New Roman" w:hAnsi="Times New Roman"/>
          <w:sz w:val="18"/>
          <w:szCs w:val="18"/>
          <w:color w:val="auto"/>
        </w:rPr>
      </w:pPr>
    </w:p>
    <w:p>
      <w:pPr>
        <w:ind w:left="1960" w:right="480" w:hanging="533"/>
        <w:spacing w:after="0" w:line="286" w:lineRule="auto"/>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III directly owns 0 shares of Common Stock (the “</w:t>
      </w:r>
      <w:r>
        <w:rPr>
          <w:rFonts w:ascii="Times New Roman" w:cs="Times New Roman" w:eastAsia="Times New Roman" w:hAnsi="Times New Roman"/>
          <w:sz w:val="18"/>
          <w:szCs w:val="18"/>
          <w:b w:val="1"/>
          <w:bCs w:val="1"/>
          <w:color w:val="auto"/>
        </w:rPr>
        <w:t>III Shares</w:t>
      </w:r>
      <w:r>
        <w:rPr>
          <w:rFonts w:ascii="Times New Roman" w:cs="Times New Roman" w:eastAsia="Times New Roman" w:hAnsi="Times New Roman"/>
          <w:sz w:val="18"/>
          <w:szCs w:val="18"/>
          <w:color w:val="auto"/>
        </w:rPr>
        <w:t>”), which represents 0% of the outstanding shares of Common Stock.</w:t>
      </w:r>
    </w:p>
    <w:p>
      <w:pPr>
        <w:spacing w:after="0" w:line="64" w:lineRule="exact"/>
        <w:rPr>
          <w:rFonts w:ascii="Times New Roman" w:cs="Times New Roman" w:eastAsia="Times New Roman" w:hAnsi="Times New Roman"/>
          <w:sz w:val="18"/>
          <w:szCs w:val="18"/>
          <w:color w:val="auto"/>
        </w:rPr>
      </w:pPr>
    </w:p>
    <w:p>
      <w:pPr>
        <w:ind w:left="1960" w:right="180" w:hanging="533"/>
        <w:spacing w:after="0" w:line="282" w:lineRule="auto"/>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III is the general partner of TRV III and may be deemed to beneficially own any shares of Common Stock held by TRV III (if any).</w:t>
      </w:r>
    </w:p>
    <w:p>
      <w:pPr>
        <w:spacing w:after="0" w:line="67" w:lineRule="exact"/>
        <w:rPr>
          <w:rFonts w:ascii="Times New Roman" w:cs="Times New Roman" w:eastAsia="Times New Roman" w:hAnsi="Times New Roman"/>
          <w:sz w:val="18"/>
          <w:szCs w:val="18"/>
          <w:color w:val="auto"/>
        </w:rPr>
      </w:pPr>
    </w:p>
    <w:p>
      <w:pPr>
        <w:ind w:left="1960" w:right="100" w:hanging="533"/>
        <w:spacing w:after="0" w:line="282" w:lineRule="auto"/>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III LLC is the general partner of TRV GP III and may be deemed to beneficially own any shares of Common Stock held by TRV III (if any).</w:t>
      </w:r>
    </w:p>
    <w:p>
      <w:pPr>
        <w:spacing w:after="0" w:line="63" w:lineRule="exact"/>
        <w:rPr>
          <w:rFonts w:ascii="Times New Roman" w:cs="Times New Roman" w:eastAsia="Times New Roman" w:hAnsi="Times New Roman"/>
          <w:sz w:val="18"/>
          <w:szCs w:val="18"/>
          <w:color w:val="auto"/>
        </w:rPr>
      </w:pPr>
    </w:p>
    <w:p>
      <w:pPr>
        <w:ind w:left="1960" w:right="460" w:hanging="533"/>
        <w:spacing w:after="0" w:line="286" w:lineRule="auto"/>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IV directly owns 2,343,154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which represents approximately 3.8% of the outstanding shares of Common Stock.</w:t>
      </w:r>
    </w:p>
    <w:p>
      <w:pPr>
        <w:spacing w:after="0" w:line="6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IV is the general partner of TRV IV and may be deemed to beneficially own the Shares.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IV LLC is the general partner of TRV GP IV and may be deemed to beneficially own the Shares.</w:t>
      </w:r>
    </w:p>
    <w:p>
      <w:pPr>
        <w:spacing w:after="0" w:line="130" w:lineRule="exact"/>
        <w:rPr>
          <w:rFonts w:ascii="Times New Roman" w:cs="Times New Roman" w:eastAsia="Times New Roman" w:hAnsi="Times New Roman"/>
          <w:sz w:val="18"/>
          <w:szCs w:val="18"/>
          <w:color w:val="auto"/>
        </w:rPr>
      </w:pPr>
    </w:p>
    <w:p>
      <w:pPr>
        <w:ind w:left="1960" w:right="60" w:hanging="533"/>
        <w:spacing w:after="0" w:line="266" w:lineRule="auto"/>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managing member of TRV GP III LLC Tepper may be deemed to beneficially own any shares of Common Stock held by TRV III (if any). Additionally, Tepper directly owns 156,189 shares of Common Stock, which represents approximately 0.3% of the outstanding shares of Common Stock.</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66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(i)</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(ii)</w:t>
            </w:r>
          </w:p>
        </w:tc>
        <w:tc>
          <w:tcPr>
            <w:tcW w:w="90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(iii)</w:t>
            </w:r>
          </w:p>
        </w:tc>
        <w:tc>
          <w:tcPr>
            <w:tcW w:w="8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III</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TRV GP III</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GP III LLC</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TRV IV</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2,343,154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2,343,154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GP IV</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2,343,154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2,343,154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TRV GP IV LLC</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2,343,154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2,343,154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Tepper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156,189</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156,189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11 of 13 Pages</w:t>
      </w:r>
    </w:p>
    <w:p>
      <w:pPr>
        <w:spacing w:after="0" w:line="158"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The percent of class was calculated based on 61,822,554 shares of common stock issued and outstanding as of October 31, 2023 as disclosed in the Issuer’s 10-Q filed with the Securities and Exchange Commission on November 7, 2023.</w:t>
      </w:r>
    </w:p>
    <w:p>
      <w:pPr>
        <w:sectPr>
          <w:pgSz w:w="11900" w:h="16838" w:orient="portrait"/>
          <w:cols w:equalWidth="0" w:num="1">
            <w:col w:w="11020"/>
          </w:cols>
          <w:pgMar w:left="440" w:top="270" w:right="4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0" w:space="460"/>
            <w:col w:w="10040"/>
          </w:cols>
          <w:pgMar w:left="440" w:top="270" w:right="439" w:bottom="1440" w:gutter="0" w:footer="0" w:header="0"/>
          <w:type w:val="continuous"/>
        </w:sectPr>
      </w:pPr>
    </w:p>
    <w:p>
      <w:pPr>
        <w:ind w:left="980" w:right="4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0" w:space="460"/>
            <w:col w:w="10040"/>
          </w:cols>
          <w:pgMar w:left="440" w:top="270"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10040"/>
          </w:cols>
          <w:pgMar w:left="440" w:top="270"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10040"/>
          </w:cols>
          <w:pgMar w:left="440" w:top="270"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460"/>
            <w:col w:w="10040"/>
          </w:cols>
          <w:pgMar w:left="440" w:top="270"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3" w:lineRule="exact"/>
        <w:rPr>
          <w:sz w:val="20"/>
          <w:szCs w:val="20"/>
          <w:color w:val="auto"/>
        </w:rPr>
      </w:pPr>
    </w:p>
    <w:p>
      <w:pPr>
        <w:sectPr>
          <w:pgSz w:w="11900" w:h="16838" w:orient="portrait"/>
          <w:cols w:equalWidth="0" w:num="2">
            <w:col w:w="620" w:space="360"/>
            <w:col w:w="10040"/>
          </w:cols>
          <w:pgMar w:left="440" w:top="270"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bookmarkStart w:id="11" w:name="page12"/>
    <w:bookmarkEnd w:id="11"/>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12 of 13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THIRD ROCK VENTURES GP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GP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TRV GP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THIRD ROCK VENTURES GP IV,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1020"/>
          </w:cols>
          <w:pgMar w:left="440" w:top="270" w:right="439" w:bottom="1440" w:gutter="0" w:footer="0" w:header="0"/>
        </w:sectPr>
      </w:pPr>
    </w:p>
    <w:bookmarkStart w:id="12" w:name="page13"/>
    <w:bookmarkEnd w:id="12"/>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13 of 13 Pages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GP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TRV GP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TRV GP IV,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Gillis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I. TEPPER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I. Tepper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
      <w:numFmt w:val="bullet"/>
      <w:start w:val="1"/>
    </w:lvl>
    <w:lvl w:ilvl="1">
      <w:lvlJc w:val="left"/>
      <w:lvlText w:val=" "/>
      <w:numFmt w:val="bullet"/>
      <w:start w:val="1"/>
    </w:lvl>
  </w:abstractNum>
  <w:abstractNum w:abstractNumId="4">
    <w:nsid w:val="721DA317"/>
    <w:multiLevelType w:val="hybridMultilevel"/>
    <w:lvl w:ilvl="0">
      <w:lvlJc w:val="left"/>
      <w:lvlText w:val=" "/>
      <w:numFmt w:val="bullet"/>
      <w:start w:val="1"/>
    </w:lvl>
  </w:abstractNum>
  <w:abstractNum w:abstractNumId="5">
    <w:nsid w:val="2443A8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2D1D5AE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7">
    <w:nsid w:val="6763845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8">
    <w:nsid w:val="75A2A8D4"/>
    <w:multiLevelType w:val="hybridMultilevel"/>
    <w:lvl w:ilvl="0">
      <w:lvlJc w:val="left"/>
      <w:lvlText w:val=" "/>
      <w:numFmt w:val="bullet"/>
      <w:start w:val="1"/>
    </w:lvl>
    <w:lvl w:ilvl="1">
      <w:lvlJc w:val="left"/>
      <w:lvlText w:val=" "/>
      <w:numFmt w:val="bullet"/>
      <w:start w:val="1"/>
    </w:lvl>
  </w:abstractNum>
  <w:abstractNum w:abstractNumId="9">
    <w:nsid w:val="8EDBDAB"/>
    <w:multiLevelType w:val="hybridMultilevel"/>
    <w:lvl w:ilvl="0">
      <w:lvlJc w:val="left"/>
      <w:lvlText w:val=" "/>
      <w:numFmt w:val="bullet"/>
      <w:start w:val="1"/>
    </w:lvl>
  </w:abstractNum>
  <w:abstractNum w:abstractNumId="10">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4353D0CD"/>
    <w:multiLevelType w:val="hybridMultilevel"/>
    <w:lvl w:ilvl="0">
      <w:lvlJc w:val="left"/>
      <w:lvlText w:val="%1."/>
      <w:numFmt w:val="decimal"/>
      <w:start w:val="10"/>
    </w:lvl>
    <w:lvl w:ilvl="1">
      <w:lvlJc w:val="left"/>
      <w:lvlText w:val=" "/>
      <w:numFmt w:val="bullet"/>
      <w:start w:val="1"/>
    </w:lvl>
  </w:abstractNum>
  <w:abstractNum w:abstractNumId="12">
    <w:nsid w:val="B03E0C6"/>
    <w:multiLevelType w:val="hybridMultilevel"/>
    <w:lvl w:ilvl="0">
      <w:lvlJc w:val="left"/>
      <w:lvlText w:val=" "/>
      <w:numFmt w:val="bullet"/>
      <w:start w:val="1"/>
    </w:lvl>
    <w:lvl w:ilvl="1">
      <w:lvlJc w:val="left"/>
      <w:lvlText w:val=" "/>
      <w:numFmt w:val="bullet"/>
      <w:start w:val="1"/>
    </w:lvl>
  </w:abstractNum>
  <w:abstractNum w:abstractNumId="13">
    <w:nsid w:val="189A769B"/>
    <w:multiLevelType w:val="hybridMultilevel"/>
    <w:lvl w:ilvl="0">
      <w:lvlJc w:val="left"/>
      <w:lvlText w:val=" "/>
      <w:numFmt w:val="bullet"/>
      <w:start w:val="1"/>
    </w:lvl>
  </w:abstractNum>
  <w:abstractNum w:abstractNumId="14">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71F32454"/>
    <w:multiLevelType w:val="hybridMultilevel"/>
    <w:lvl w:ilvl="0">
      <w:lvlJc w:val="left"/>
      <w:lvlText w:val="%1."/>
      <w:numFmt w:val="decimal"/>
      <w:start w:val="10"/>
    </w:lvl>
    <w:lvl w:ilvl="1">
      <w:lvlJc w:val="left"/>
      <w:lvlText w:val=" "/>
      <w:numFmt w:val="bullet"/>
      <w:start w:val="1"/>
    </w:lvl>
  </w:abstractNum>
  <w:abstractNum w:abstractNumId="16">
    <w:nsid w:val="2CA88611"/>
    <w:multiLevelType w:val="hybridMultilevel"/>
    <w:lvl w:ilvl="0">
      <w:lvlJc w:val="left"/>
      <w:lvlText w:val=" "/>
      <w:numFmt w:val="bullet"/>
      <w:start w:val="1"/>
    </w:lvl>
    <w:lvl w:ilvl="1">
      <w:lvlJc w:val="left"/>
      <w:lvlText w:val=" "/>
      <w:numFmt w:val="bullet"/>
      <w:start w:val="1"/>
    </w:lvl>
  </w:abstractNum>
  <w:abstractNum w:abstractNumId="17">
    <w:nsid w:val="836C40E"/>
    <w:multiLevelType w:val="hybridMultilevel"/>
    <w:lvl w:ilvl="0">
      <w:lvlJc w:val="left"/>
      <w:lvlText w:val=" "/>
      <w:numFmt w:val="bullet"/>
      <w:start w:val="1"/>
    </w:lvl>
  </w:abstractNum>
  <w:abstractNum w:abstractNumId="18">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3A95F874"/>
    <w:multiLevelType w:val="hybridMultilevel"/>
    <w:lvl w:ilvl="0">
      <w:lvlJc w:val="left"/>
      <w:lvlText w:val="%1."/>
      <w:numFmt w:val="decimal"/>
      <w:start w:val="10"/>
    </w:lvl>
    <w:lvl w:ilvl="1">
      <w:lvlJc w:val="left"/>
      <w:lvlText w:val=" "/>
      <w:numFmt w:val="bullet"/>
      <w:start w:val="1"/>
    </w:lvl>
  </w:abstractNum>
  <w:abstractNum w:abstractNumId="20">
    <w:nsid w:val="8138641"/>
    <w:multiLevelType w:val="hybridMultilevel"/>
    <w:lvl w:ilvl="0">
      <w:lvlJc w:val="left"/>
      <w:lvlText w:val=" "/>
      <w:numFmt w:val="bullet"/>
      <w:start w:val="1"/>
    </w:lvl>
    <w:lvl w:ilvl="1">
      <w:lvlJc w:val="left"/>
      <w:lvlText w:val=" "/>
      <w:numFmt w:val="bullet"/>
      <w:start w:val="1"/>
    </w:lvl>
  </w:abstractNum>
  <w:abstractNum w:abstractNumId="21">
    <w:nsid w:val="1E7FF521"/>
    <w:multiLevelType w:val="hybridMultilevel"/>
    <w:lvl w:ilvl="0">
      <w:lvlJc w:val="left"/>
      <w:lvlText w:val=" "/>
      <w:numFmt w:val="bullet"/>
      <w:start w:val="1"/>
    </w:lvl>
  </w:abstractNum>
  <w:abstractNum w:abstractNumId="22">
    <w:nsid w:val="7C3DBD3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737B8DDC"/>
    <w:multiLevelType w:val="hybridMultilevel"/>
    <w:lvl w:ilvl="0">
      <w:lvlJc w:val="left"/>
      <w:lvlText w:val="%1."/>
      <w:numFmt w:val="decimal"/>
      <w:start w:val="10"/>
    </w:lvl>
    <w:lvl w:ilvl="1">
      <w:lvlJc w:val="left"/>
      <w:lvlText w:val=" "/>
      <w:numFmt w:val="bullet"/>
      <w:start w:val="1"/>
    </w:lvl>
  </w:abstractNum>
  <w:abstractNum w:abstractNumId="24">
    <w:nsid w:val="6CEAF087"/>
    <w:multiLevelType w:val="hybridMultilevel"/>
    <w:lvl w:ilvl="0">
      <w:lvlJc w:val="left"/>
      <w:lvlText w:val=" "/>
      <w:numFmt w:val="bullet"/>
      <w:start w:val="1"/>
    </w:lvl>
    <w:lvl w:ilvl="1">
      <w:lvlJc w:val="left"/>
      <w:lvlText w:val=" "/>
      <w:numFmt w:val="bullet"/>
      <w:start w:val="1"/>
    </w:lvl>
  </w:abstractNum>
  <w:abstractNum w:abstractNumId="25">
    <w:nsid w:val="22221A70"/>
    <w:multiLevelType w:val="hybridMultilevel"/>
    <w:lvl w:ilvl="0">
      <w:lvlJc w:val="left"/>
      <w:lvlText w:val=" "/>
      <w:numFmt w:val="bullet"/>
      <w:start w:val="1"/>
    </w:lvl>
  </w:abstractNum>
  <w:abstractNum w:abstractNumId="26">
    <w:nsid w:val="4516DD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3006C83E"/>
    <w:multiLevelType w:val="hybridMultilevel"/>
    <w:lvl w:ilvl="0">
      <w:lvlJc w:val="left"/>
      <w:lvlText w:val="%1."/>
      <w:numFmt w:val="decimal"/>
      <w:start w:val="10"/>
    </w:lvl>
    <w:lvl w:ilvl="1">
      <w:lvlJc w:val="left"/>
      <w:lvlText w:val=" "/>
      <w:numFmt w:val="bullet"/>
      <w:start w:val="1"/>
    </w:lvl>
  </w:abstractNum>
  <w:abstractNum w:abstractNumId="28">
    <w:nsid w:val="614FD4A1"/>
    <w:multiLevelType w:val="hybridMultilevel"/>
    <w:lvl w:ilvl="0">
      <w:lvlJc w:val="left"/>
      <w:lvlText w:val=" "/>
      <w:numFmt w:val="bullet"/>
      <w:start w:val="1"/>
    </w:lvl>
    <w:lvl w:ilvl="1">
      <w:lvlJc w:val="left"/>
      <w:lvlText w:val=" "/>
      <w:numFmt w:val="bullet"/>
      <w:start w:val="1"/>
    </w:lvl>
  </w:abstractNum>
  <w:abstractNum w:abstractNumId="29">
    <w:nsid w:val="419AC241"/>
    <w:multiLevelType w:val="hybridMultilevel"/>
    <w:lvl w:ilvl="0">
      <w:lvlJc w:val="left"/>
      <w:lvlText w:val=" "/>
      <w:numFmt w:val="bullet"/>
      <w:start w:val="1"/>
    </w:lvl>
  </w:abstractNum>
  <w:abstractNum w:abstractNumId="30">
    <w:nsid w:val="5577F8E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440BADFC"/>
    <w:multiLevelType w:val="hybridMultilevel"/>
    <w:lvl w:ilvl="0">
      <w:lvlJc w:val="left"/>
      <w:lvlText w:val="%1."/>
      <w:numFmt w:val="decimal"/>
      <w:start w:val="10"/>
    </w:lvl>
    <w:lvl w:ilvl="1">
      <w:lvlJc w:val="left"/>
      <w:lvlText w:val=" "/>
      <w:numFmt w:val="bullet"/>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1)"/>
      <w:numFmt w:val="lowerLetter"/>
      <w:start w:val="4"/>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5"/>
    </w:lvl>
  </w:abstractNum>
  <w:abstractNum w:abstractNumId="37">
    <w:nsid w:val="2463B9E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2024-02-14T16:07:33Z</dcterms:created>
  <dcterms:modified xsi:type="dcterms:W3CDTF">2024-02-14T16:07:33Z</dcterms:modified>
</cp:coreProperties>
</file>