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831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1580"/>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RA CAPITAL MANAGEMENT, L.P.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Fulcrum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FULC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08/21/2024</w:t>
      </w:r>
    </w:p>
    <w:p>
      <w:pPr>
        <w:spacing w:after="0" w:line="20" w:lineRule="exact"/>
        <w:rPr>
          <w:sz w:val="24"/>
          <w:szCs w:val="24"/>
          <w:color w:val="auto"/>
        </w:rPr>
      </w:pPr>
      <w:r>
        <w:rPr>
          <w:sz w:val="24"/>
          <w:szCs w:val="24"/>
          <w:color w:val="auto"/>
        </w:rPr>
        <w:br w:type="column"/>
      </w:r>
    </w:p>
    <w:p>
      <w:pPr>
        <w:ind w:left="-1" w:right="740" w:firstLine="1"/>
        <w:spacing w:after="0" w:line="279"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10"/>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10"/>
          </w:tcPr>
          <w:p>
            <w:pPr>
              <w:ind w:left="5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MA</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02116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4"/>
          </w:tcPr>
          <w:p>
            <w:pPr>
              <w:ind w:left="300"/>
              <w:spacing w:after="0"/>
              <w:rPr>
                <w:sz w:val="20"/>
                <w:szCs w:val="20"/>
                <w:color w:val="auto"/>
              </w:rPr>
            </w:pPr>
            <w:r>
              <w:rPr>
                <w:rFonts w:ascii="Arial" w:cs="Arial" w:eastAsia="Arial" w:hAnsi="Arial"/>
                <w:sz w:val="12"/>
                <w:szCs w:val="12"/>
                <w:color w:val="auto"/>
              </w:rPr>
              <w:t>Form filed by One Reporting Person</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8"/>
          </w:tcPr>
          <w:p>
            <w:pPr>
              <w:ind w:left="3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jc w:val="center"/>
              <w:ind w:left="73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28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Form: Direct</w:t>
            </w: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gridSpan w:val="5"/>
            <w:vMerge w:val="restart"/>
          </w:tcPr>
          <w:p>
            <w:pPr>
              <w:ind w:left="840"/>
              <w:spacing w:after="0"/>
              <w:rPr>
                <w:sz w:val="20"/>
                <w:szCs w:val="20"/>
                <w:color w:val="auto"/>
              </w:rPr>
            </w:pPr>
            <w:r>
              <w:rPr>
                <w:rFonts w:ascii="Times New Roman" w:cs="Times New Roman" w:eastAsia="Times New Roman" w:hAnsi="Times New Roman"/>
                <w:sz w:val="16"/>
                <w:szCs w:val="16"/>
                <w:color w:val="0000FF"/>
              </w:rPr>
              <w:t>08/21/2024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9"/>
              </w:rPr>
              <w:t>8,500,000</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right"/>
              <w:ind w:right="604"/>
              <w:spacing w:after="0"/>
              <w:rPr>
                <w:sz w:val="20"/>
                <w:szCs w:val="20"/>
                <w:color w:val="auto"/>
              </w:rPr>
            </w:pPr>
            <w:r>
              <w:rPr>
                <w:rFonts w:ascii="Times New Roman" w:cs="Times New Roman" w:eastAsia="Times New Roman" w:hAnsi="Times New Roman"/>
                <w:sz w:val="16"/>
                <w:szCs w:val="16"/>
                <w:color w:val="0000FF"/>
              </w:rPr>
              <w:t>3,109,704</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20" w:type="dxa"/>
            <w:vAlign w:val="bottom"/>
            <w:gridSpan w:val="17"/>
          </w:tcPr>
          <w:p>
            <w:pPr>
              <w:jc w:val="center"/>
              <w:ind w:right="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gridSpan w:val="13"/>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right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 w:type="dxa"/>
            <w:vAlign w:val="bottom"/>
          </w:tcPr>
          <w:p>
            <w:pPr>
              <w:spacing w:after="0"/>
              <w:rPr>
                <w:sz w:val="10"/>
                <w:szCs w:val="10"/>
                <w:color w:val="auto"/>
              </w:rPr>
            </w:pPr>
          </w:p>
        </w:tc>
        <w:tc>
          <w:tcPr>
            <w:tcW w:w="6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6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80" w:type="dxa"/>
            <w:vAlign w:val="bottom"/>
            <w:tcBorders>
              <w:right w:val="single" w:sz="8" w:color="2C2C2C"/>
            </w:tcBorders>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tcBorders>
              <w:right w:val="single" w:sz="8" w:color="2C2C2C"/>
            </w:tcBorders>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8,500,000</w:t>
            </w: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80" w:type="dxa"/>
            <w:vAlign w:val="bottom"/>
          </w:tcPr>
          <w:p>
            <w:pPr>
              <w:spacing w:after="0"/>
              <w:rPr>
                <w:sz w:val="12"/>
                <w:szCs w:val="12"/>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08/21/2024</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0000FF"/>
              </w:rPr>
              <w:t>8,500,000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8,500,000</w:t>
            </w:r>
          </w:p>
        </w:tc>
        <w:tc>
          <w:tcPr>
            <w:tcW w:w="48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20" w:type="dxa"/>
            <w:vAlign w:val="bottom"/>
            <w:tcBorders>
              <w:right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0"/>
                <w:szCs w:val="10"/>
                <w:color w:val="008000"/>
                <w:w w:val="94"/>
              </w:rPr>
              <w:t>(2)(3)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line="111" w:lineRule="exact"/>
              <w:rPr>
                <w:sz w:val="20"/>
                <w:szCs w:val="20"/>
                <w:color w:val="auto"/>
              </w:rPr>
            </w:pPr>
            <w:r>
              <w:rPr>
                <w:rFonts w:ascii="Times New Roman" w:cs="Times New Roman" w:eastAsia="Times New Roman" w:hAnsi="Times New Roman"/>
                <w:sz w:val="12"/>
                <w:szCs w:val="12"/>
                <w:color w:val="0000FF"/>
                <w:w w:val="98"/>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60" w:type="dxa"/>
            <w:vAlign w:val="bottom"/>
            <w:tcBorders>
              <w:bottom w:val="single" w:sz="8" w:color="2C2C2C"/>
            </w:tcBorders>
            <w:gridSpan w:val="3"/>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02116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60" w:type="dxa"/>
            <w:vAlign w:val="bottom"/>
            <w:tcBorders>
              <w:bottom w:val="single" w:sz="8" w:color="2C2C2C"/>
            </w:tcBorders>
            <w:gridSpan w:val="3"/>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02116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60" w:type="dxa"/>
            <w:vAlign w:val="bottom"/>
            <w:tcBorders>
              <w:bottom w:val="single" w:sz="8" w:color="2C2C2C"/>
            </w:tcBorders>
            <w:gridSpan w:val="3"/>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ind w:left="20"/>
              <w:spacing w:after="0" w:line="210" w:lineRule="exact"/>
              <w:rPr>
                <w:rFonts w:ascii="Times New Roman" w:cs="Times New Roman" w:eastAsia="Times New Roman" w:hAnsi="Times New Roman"/>
                <w:sz w:val="20"/>
                <w:szCs w:val="20"/>
                <w:color w:val="0000EE"/>
                <w:w w:val="96"/>
              </w:rPr>
            </w:pPr>
            <w:hyperlink r:id="rId17">
              <w:r>
                <w:rPr>
                  <w:rFonts w:ascii="Times New Roman" w:cs="Times New Roman" w:eastAsia="Times New Roman" w:hAnsi="Times New Roman"/>
                  <w:sz w:val="20"/>
                  <w:szCs w:val="20"/>
                  <w:color w:val="0000EE"/>
                  <w:w w:val="96"/>
                </w:rPr>
                <w:t>Kolchinsky Peter</w:t>
              </w:r>
            </w:hyperlink>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-5283200</wp:posOffset>
            </wp:positionV>
            <wp:extent cx="28575" cy="1619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575" cy="161988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RA CAPITAL MANAGEMENT, L.P.</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3" w:right="359" w:bottom="0" w:gutter="0" w:footer="0" w:header="0"/>
          <w:type w:val="continuous"/>
        </w:sectPr>
      </w:pPr>
    </w:p>
    <w:p>
      <w:pPr>
        <w:spacing w:after="0" w:line="35"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BOSTON</w:t>
      </w:r>
      <w:r>
        <w:rPr>
          <w:sz w:val="20"/>
          <w:szCs w:val="20"/>
          <w:color w:val="auto"/>
        </w:rPr>
        <w:tab/>
      </w:r>
      <w:r>
        <w:rPr>
          <w:rFonts w:ascii="Times New Roman" w:cs="Times New Roman" w:eastAsia="Times New Roman" w:hAnsi="Times New Roman"/>
          <w:sz w:val="16"/>
          <w:szCs w:val="16"/>
          <w:color w:val="0000FF"/>
        </w:rPr>
        <w:t>MA</w:t>
      </w:r>
      <w:r>
        <w:rPr>
          <w:sz w:val="20"/>
          <w:szCs w:val="20"/>
          <w:color w:val="auto"/>
        </w:rPr>
        <w:tab/>
      </w:r>
      <w:r>
        <w:rPr>
          <w:rFonts w:ascii="Times New Roman" w:cs="Times New Roman" w:eastAsia="Times New Roman" w:hAnsi="Times New Roman"/>
          <w:sz w:val="16"/>
          <w:szCs w:val="16"/>
          <w:color w:val="0000FF"/>
        </w:rPr>
        <w:t>02116</w:t>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2"/>
                <w:szCs w:val="12"/>
                <w:color w:val="auto"/>
              </w:rPr>
              <w:t>(City)</w:t>
            </w:r>
          </w:p>
        </w:tc>
        <w:tc>
          <w:tcPr>
            <w:tcW w:w="1460" w:type="dxa"/>
            <w:vAlign w:val="bottom"/>
          </w:tcPr>
          <w:p>
            <w:pPr>
              <w:ind w:left="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1340" w:type="dxa"/>
            <w:vAlign w:val="bottom"/>
            <w:gridSpan w:val="3"/>
          </w:tcPr>
          <w:p>
            <w:pPr>
              <w:ind w:left="20"/>
              <w:spacing w:after="0" w:line="210"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Shah Rajeev M.</w:t>
              </w:r>
            </w:hyperlink>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2"/>
                <w:szCs w:val="12"/>
                <w:color w:val="auto"/>
              </w:rPr>
              <w:t>(Last)</w:t>
            </w:r>
          </w:p>
        </w:tc>
        <w:tc>
          <w:tcPr>
            <w:tcW w:w="1460" w:type="dxa"/>
            <w:vAlign w:val="bottom"/>
          </w:tcPr>
          <w:p>
            <w:pPr>
              <w:ind w:left="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BERKELEY STREET, 18TH FLOOR</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42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2"/>
                <w:szCs w:val="12"/>
                <w:color w:val="auto"/>
              </w:rPr>
              <w:t>(City)</w:t>
            </w:r>
          </w:p>
        </w:tc>
        <w:tc>
          <w:tcPr>
            <w:tcW w:w="1460" w:type="dxa"/>
            <w:vAlign w:val="bottom"/>
          </w:tcPr>
          <w:p>
            <w:pPr>
              <w:ind w:left="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1850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13050" cy="18503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6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RA Capital Healthcare Fund, L.P. (the "Fund") entered into an Exchange Agreement with the Issuer pursuant to which the Fund exchanged, on a 1:1 basis, 8,500,000 shares of the Issuer's Common Stock for an equal number of prefunded warrants, each to purchase one share of the Issuer's Common Stock at an exercise price of $0.001 per share (each a "Pre-Funded Warrant").</w:t>
      </w:r>
    </w:p>
    <w:p>
      <w:pPr>
        <w:spacing w:after="0" w:line="5" w:lineRule="exact"/>
        <w:rPr>
          <w:rFonts w:ascii="Times New Roman" w:cs="Times New Roman" w:eastAsia="Times New Roman" w:hAnsi="Times New Roman"/>
          <w:sz w:val="12"/>
          <w:szCs w:val="12"/>
          <w:color w:val="008000"/>
        </w:rPr>
      </w:pPr>
    </w:p>
    <w:p>
      <w:pPr>
        <w:ind w:lef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RA Capital Management, L.P. (the "Adviser") is the investment manager for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p>
      <w:pPr>
        <w:spacing w:after="0" w:line="1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directly by the Fund.</w:t>
      </w:r>
    </w:p>
    <w:p>
      <w:pPr>
        <w:spacing w:after="0" w:line="47" w:lineRule="exact"/>
        <w:rPr>
          <w:rFonts w:ascii="Times New Roman" w:cs="Times New Roman" w:eastAsia="Times New Roman" w:hAnsi="Times New Roman"/>
          <w:sz w:val="12"/>
          <w:szCs w:val="12"/>
          <w:color w:val="008000"/>
        </w:rPr>
      </w:pPr>
    </w:p>
    <w:p>
      <w:pPr>
        <w:ind w:left="20" w:right="8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Pre-Funded Warrants have no expiration date and are exercisable immediately. Notwithstanding the foregoing, the Reporting Persons shall not be entitled to exercise the Pre-Funded Warrant if it would cause the aggregate number of shares of Common Stock beneficially owned by the Reporting Persons, their affiliates and any persons who are members of a Section 13(d) group with the Reporting Persons or their affiliates to exceed 9.99% of the total number of issued and outstanding shares of Common Stock of the Issuer following such exercise.</w:t>
      </w:r>
    </w:p>
    <w:p>
      <w:pPr>
        <w:sectPr>
          <w:pgSz w:w="11900" w:h="16838" w:orient="portrait"/>
          <w:cols w:equalWidth="0" w:num="1">
            <w:col w:w="10860"/>
          </w:cols>
          <w:pgMar w:left="480" w:top="164" w:right="559" w:bottom="1440" w:gutter="0" w:footer="0" w:header="0"/>
        </w:sectPr>
      </w:pP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635</wp:posOffset>
            </wp:positionV>
            <wp:extent cx="13455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306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635</wp:posOffset>
            </wp:positionV>
            <wp:extent cx="13455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RA Capital Healthcare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3354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3157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12077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0777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-5715</wp:posOffset>
            </wp:positionV>
            <wp:extent cx="9690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6901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-13335</wp:posOffset>
            </wp:positionV>
            <wp:extent cx="4933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9339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-5715</wp:posOffset>
            </wp:positionV>
            <wp:extent cx="11798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80"/>
            <w:col w:w="2080"/>
          </w:cols>
          <w:pgMar w:left="480" w:top="164" w:right="55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0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6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680581"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384859" TargetMode="External"/><Relationship Id="rId19"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2024-08-23T15:21:31Z</dcterms:created>
  <dcterms:modified xsi:type="dcterms:W3CDTF">2024-08-23T15:21:31Z</dcterms:modified>
</cp:coreProperties>
</file>