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142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14299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Tourangeau Greg</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03/11/2022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Fulcrum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FULC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277"/>
        <w:spacing w:after="0" w:line="269" w:lineRule="auto"/>
        <w:rPr>
          <w:sz w:val="20"/>
          <w:szCs w:val="20"/>
          <w:color w:val="auto"/>
        </w:rPr>
      </w:pPr>
      <w:r>
        <w:rPr>
          <w:rFonts w:ascii="Arial" w:cs="Arial" w:eastAsia="Arial" w:hAnsi="Arial"/>
          <w:sz w:val="20"/>
          <w:szCs w:val="20"/>
          <w:color w:val="0000FF"/>
        </w:rPr>
        <w:t>C/O FULCRUM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26 LANDSDOWNE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88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8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163"/>
        <w:spacing w:after="0"/>
        <w:rPr>
          <w:sz w:val="20"/>
          <w:szCs w:val="20"/>
          <w:color w:val="auto"/>
        </w:rPr>
      </w:pPr>
      <w:r>
        <w:rPr>
          <w:rFonts w:ascii="Arial" w:cs="Arial" w:eastAsia="Arial" w:hAnsi="Arial"/>
          <w:sz w:val="20"/>
          <w:szCs w:val="20"/>
          <w:color w:val="0000FF"/>
        </w:rPr>
        <w:t>Controller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0000FF"/>
                <w:w w:val="84"/>
              </w:rPr>
              <w:t>12,952</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01/21/2029</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2"/>
              <w:spacing w:after="0"/>
              <w:rPr>
                <w:sz w:val="20"/>
                <w:szCs w:val="20"/>
                <w:color w:val="auto"/>
              </w:rPr>
            </w:pPr>
            <w:r>
              <w:rPr>
                <w:rFonts w:ascii="Arial" w:cs="Arial" w:eastAsia="Arial" w:hAnsi="Arial"/>
                <w:sz w:val="20"/>
                <w:szCs w:val="20"/>
                <w:color w:val="0000FF"/>
                <w:w w:val="89"/>
              </w:rPr>
              <w:t>685</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7.84</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05/20/2029</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32"/>
              <w:spacing w:after="0"/>
              <w:rPr>
                <w:sz w:val="20"/>
                <w:szCs w:val="20"/>
                <w:color w:val="auto"/>
              </w:rPr>
            </w:pPr>
            <w:r>
              <w:rPr>
                <w:rFonts w:ascii="Arial" w:cs="Arial" w:eastAsia="Arial" w:hAnsi="Arial"/>
                <w:sz w:val="20"/>
                <w:szCs w:val="20"/>
                <w:color w:val="0000FF"/>
                <w:w w:val="87"/>
              </w:rPr>
              <w:t>1,339</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3"/>
              </w:rPr>
              <w:t>11.06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07/17/2029</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12"/>
              <w:spacing w:after="0"/>
              <w:rPr>
                <w:sz w:val="20"/>
                <w:szCs w:val="20"/>
                <w:color w:val="auto"/>
              </w:rPr>
            </w:pPr>
            <w:r>
              <w:rPr>
                <w:rFonts w:ascii="Arial" w:cs="Arial" w:eastAsia="Arial" w:hAnsi="Arial"/>
                <w:sz w:val="20"/>
                <w:szCs w:val="20"/>
                <w:color w:val="0000FF"/>
                <w:w w:val="89"/>
              </w:rPr>
              <w:t>374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0"/>
              </w:rPr>
              <w:t>16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01/22/2030</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32"/>
              <w:spacing w:after="0"/>
              <w:rPr>
                <w:sz w:val="20"/>
                <w:szCs w:val="20"/>
                <w:color w:val="auto"/>
              </w:rPr>
            </w:pPr>
            <w:r>
              <w:rPr>
                <w:rFonts w:ascii="Arial" w:cs="Arial" w:eastAsia="Arial" w:hAnsi="Arial"/>
                <w:sz w:val="20"/>
                <w:szCs w:val="20"/>
                <w:color w:val="0000FF"/>
                <w:w w:val="87"/>
              </w:rPr>
              <w:t>3,410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16.87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(5)</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01/24/2031</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32"/>
              <w:spacing w:after="0"/>
              <w:rPr>
                <w:sz w:val="20"/>
                <w:szCs w:val="20"/>
                <w:color w:val="auto"/>
              </w:rPr>
            </w:pPr>
            <w:r>
              <w:rPr>
                <w:rFonts w:ascii="Arial" w:cs="Arial" w:eastAsia="Arial" w:hAnsi="Arial"/>
                <w:sz w:val="20"/>
                <w:szCs w:val="20"/>
                <w:color w:val="0000FF"/>
                <w:w w:val="87"/>
              </w:rPr>
              <w:t>7,278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13.09</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(6)</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01/25/2032</w:t>
            </w:r>
          </w:p>
        </w:tc>
        <w:tc>
          <w:tcPr>
            <w:tcW w:w="1740" w:type="dxa"/>
            <w:vAlign w:val="bottom"/>
          </w:tcPr>
          <w:p>
            <w:pPr>
              <w:jc w:val="center"/>
              <w:ind w:left="31"/>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jc w:val="center"/>
              <w:ind w:left="32"/>
              <w:spacing w:after="0"/>
              <w:rPr>
                <w:sz w:val="20"/>
                <w:szCs w:val="20"/>
                <w:color w:val="auto"/>
              </w:rPr>
            </w:pPr>
            <w:r>
              <w:rPr>
                <w:rFonts w:ascii="Arial" w:cs="Arial" w:eastAsia="Arial" w:hAnsi="Arial"/>
                <w:sz w:val="20"/>
                <w:szCs w:val="20"/>
                <w:color w:val="0000FF"/>
                <w:w w:val="87"/>
              </w:rPr>
              <w:t>9,868</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12.46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2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received an option to purchase a total of 2,192 shares on January 22, 2019. 1,507 shares underlying the option were previously exercised by the reporting person. The shares underlying the option are scheduled to vest in equal quarterly installments over four years beginning on the vesting commencement date of January 1, 2019, subject to continued service.</w:t>
      </w:r>
    </w:p>
    <w:p>
      <w:pPr>
        <w:spacing w:after="0" w:line="35" w:lineRule="exact"/>
        <w:rPr>
          <w:rFonts w:ascii="Arial" w:cs="Arial" w:eastAsia="Arial" w:hAnsi="Arial"/>
          <w:sz w:val="15"/>
          <w:szCs w:val="15"/>
          <w:color w:val="008000"/>
        </w:rPr>
      </w:pPr>
    </w:p>
    <w:p>
      <w:pPr>
        <w:jc w:val="both"/>
        <w:ind w:left="40" w:right="4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reporting person received an option to purchase a total of 3,571 shares on May 21, 2019. 2,232 shares underlying the option were previously exercised by the reporting person. The shares underlying the option are scheduled to vest in equal quarterly installments over four years beginning on the vesting commencement date of May 15, 2019, subject to continued service.</w:t>
      </w:r>
    </w:p>
    <w:p>
      <w:pPr>
        <w:spacing w:after="0" w:line="35" w:lineRule="exact"/>
        <w:rPr>
          <w:rFonts w:ascii="Arial" w:cs="Arial" w:eastAsia="Arial" w:hAnsi="Arial"/>
          <w:sz w:val="15"/>
          <w:szCs w:val="15"/>
          <w:color w:val="008000"/>
        </w:rPr>
      </w:pPr>
    </w:p>
    <w:p>
      <w:pPr>
        <w:ind w:left="40" w:right="2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was granted on July 18, 2019 and is scheduled to vest in equal quarterly installments over four years beginning on the vesting commencement date of July 1, 2019, subject to continued service.</w:t>
      </w:r>
    </w:p>
    <w:p>
      <w:pPr>
        <w:spacing w:after="0" w:line="26" w:lineRule="exact"/>
        <w:rPr>
          <w:rFonts w:ascii="Arial" w:cs="Arial" w:eastAsia="Arial" w:hAnsi="Arial"/>
          <w:sz w:val="15"/>
          <w:szCs w:val="15"/>
          <w:color w:val="008000"/>
        </w:rPr>
      </w:pPr>
    </w:p>
    <w:p>
      <w:pPr>
        <w:ind w:left="40" w:right="1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was granted on January 23, 2020 and is scheduled to vest in equal quarterly installments over four years beginning on the vesting commencement date of January 1, 2020, subject to continued service.</w:t>
      </w:r>
    </w:p>
    <w:p>
      <w:pPr>
        <w:spacing w:after="0" w:line="26" w:lineRule="exact"/>
        <w:rPr>
          <w:rFonts w:ascii="Arial" w:cs="Arial" w:eastAsia="Arial" w:hAnsi="Arial"/>
          <w:sz w:val="15"/>
          <w:szCs w:val="15"/>
          <w:color w:val="008000"/>
        </w:rPr>
      </w:pPr>
    </w:p>
    <w:p>
      <w:pPr>
        <w:ind w:left="40" w:right="1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was granted on January 25, 2021 and is scheduled to vest in equal quarterly installments over four years beginning on the vesting commencement date of January 1, 2021, subject to continued service.</w:t>
      </w:r>
    </w:p>
    <w:p>
      <w:pPr>
        <w:spacing w:after="0" w:line="26" w:lineRule="exact"/>
        <w:rPr>
          <w:rFonts w:ascii="Arial" w:cs="Arial" w:eastAsia="Arial" w:hAnsi="Arial"/>
          <w:sz w:val="15"/>
          <w:szCs w:val="15"/>
          <w:color w:val="008000"/>
        </w:rPr>
      </w:pPr>
    </w:p>
    <w:p>
      <w:pPr>
        <w:ind w:left="40" w:right="1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was granted on January 26, 2022 and is scheduled to vest in equal quarterly installments over four years beginning on the vesting commencement date of January 1, 2022, subject to continued service.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Gregory Tourangeau</w:t>
            </w:r>
          </w:p>
        </w:tc>
        <w:tc>
          <w:tcPr>
            <w:tcW w:w="900" w:type="dxa"/>
            <w:vAlign w:val="bottom"/>
          </w:tcPr>
          <w:p>
            <w:pPr>
              <w:spacing w:after="0"/>
              <w:rPr>
                <w:sz w:val="20"/>
                <w:szCs w:val="20"/>
                <w:color w:val="auto"/>
              </w:rPr>
            </w:pPr>
            <w:r>
              <w:rPr>
                <w:rFonts w:ascii="Arial" w:cs="Arial" w:eastAsia="Arial" w:hAnsi="Arial"/>
                <w:sz w:val="20"/>
                <w:szCs w:val="20"/>
                <w:color w:val="0000FF"/>
                <w:w w:val="87"/>
              </w:rPr>
              <w:t>03/14/2022</w:t>
            </w: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84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340" w:type="dxa"/>
            <w:vAlign w:val="bottom"/>
          </w:tcPr>
          <w:p>
            <w:pPr>
              <w:spacing w:after="0"/>
              <w:rPr>
                <w:sz w:val="21"/>
                <w:szCs w:val="21"/>
                <w:color w:val="auto"/>
              </w:rPr>
            </w:pPr>
          </w:p>
        </w:tc>
        <w:tc>
          <w:tcPr>
            <w:tcW w:w="9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6"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2"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16566" TargetMode="External"/><Relationship Id="rId11"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2022-03-14T15:22:09Z</dcterms:created>
  <dcterms:modified xsi:type="dcterms:W3CDTF">2022-03-14T15:22:09Z</dcterms:modified>
</cp:coreProperties>
</file>