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740"/>
        <w:spacing w:after="0" w:line="291" w:lineRule="auto"/>
        <w:rPr>
          <w:sz w:val="20"/>
          <w:szCs w:val="20"/>
          <w:color w:val="auto"/>
        </w:rPr>
      </w:pPr>
      <w:r>
        <w:rPr>
          <w:rFonts w:ascii="Arial" w:cs="Arial" w:eastAsia="Arial" w:hAnsi="Arial"/>
          <w:sz w:val="16"/>
          <w:szCs w:val="16"/>
          <w:color w:val="auto"/>
        </w:rPr>
        <w:t>On November 16, 2021, the Board of Directors (the “Board”) of Fulcrum Therapeutics, Inc. (the “Company”), upon recommendation from the Nominating and Corporate Governance Committee of the Board, elected Sonja Banks as a member of the Board, effective December 8, 2021.</w:t>
      </w:r>
    </w:p>
    <w:p>
      <w:pPr>
        <w:ind w:right="80"/>
        <w:spacing w:after="0" w:line="253" w:lineRule="auto"/>
        <w:rPr>
          <w:sz w:val="20"/>
          <w:szCs w:val="20"/>
          <w:color w:val="auto"/>
        </w:rPr>
      </w:pPr>
      <w:r>
        <w:rPr>
          <w:rFonts w:ascii="Arial" w:cs="Arial" w:eastAsia="Arial" w:hAnsi="Arial"/>
          <w:sz w:val="18"/>
          <w:szCs w:val="18"/>
          <w:color w:val="auto"/>
        </w:rPr>
        <w:t>Ms. Banks will serve as a Class I director with a term expiring at the Company’s 2023 annual meeting of stockholders and thereafter until her successor has been duly elected and qualified or until her earlier death, resignation or removal. The Board has determined that Ms. Banks is “independent” as contemplated by the Nasdaq Stock Market and other governing laws and applicable regulations. The election of Ms. Banks brings the size of the Board to nine members.</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Ms. Banks is currently the chief executive officer of the International Dyslexia Association. Prior to that, she served in various leadership roles at the Sickle Cell Disease Association of America, Inc. (“SCDAA”), including as a senior advisor, president, and chief operating officer. Prior to joining the SCDAA, Ms. Banks was a director of community service and outreach at the St. Vincent’s Health System in Alabama and held key leadership roles at the United Negro College Fund and the United Way of Central Alabama. Ms. Banks has previously served on the National Heart, Lung, and Blood Institute’s Sickle Cell Disease Advisory Committee, Community Health Charities Board, and the American Society of Hematology’s Sickle Cell Disease Coalition. She is currently the first vice chairman for the 6:52 Aids Project Foundation. Ms. Banks earned a B.A. in Political Science from the University of Alabama and an M.P.A. in Public Administration &amp; Business from Jacksonville State University.</w:t>
      </w:r>
    </w:p>
    <w:p>
      <w:pPr>
        <w:spacing w:after="0" w:line="177"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There are no arrangements or understandings between Ms. Banks and any other persons pursuant to which she was elected as a director. There are no transactions in which Ms. Banks has an interest requiring disclosure under Item 404(a) of Regulation S-K of the Securities Act of 1933, as amended.</w:t>
      </w:r>
    </w:p>
    <w:p>
      <w:pPr>
        <w:spacing w:after="0" w:line="1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Ms. Banks will receive compensation for her service as a non-employee director and for committee service in accordance with the Company’s director compensation program, a copy of which was filed as Exhibit 10.9 to the Company’s Annual Report on Form 10-K for the fiscal year ended December 31, 2020 (File No. 001-38978) filed with the Securities and Exchange Commission on March 4, 2021, including the award of a one-time nonqualified stock option under the Company’s 2019 Stock Incentive Plan to purchase 30,000 shares of common stock, $0.001 par value per share, of the Company (“Common Stock”) at an exercise price per share equal to the closing price of the Common Stock on the Nasdaq Global Market on the effective date of Ms. Banks’ election.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her election, the Company and Ms. Banks will enter into the Company’s standard form of indemnification agreement, a copy of which was filed as Exhibit 10.15 to the Company’s Registration Statement on Form S-1 (File No. 333-232260) filed with the Securities and Exchange Commission on June 21, 2019. Pursuant to the terms of the indemnification agreement, the Company may be required, among other things, to indemnify Ms. Banks for certain expenses (including attorneys’ fees), judgments, fines and settlement amounts actually and reasonably incurred by her in any action or proceeding arising out of her service as a director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release announcing Ms. Banks’ election is furnished, but not filed, as Exhibit 99.1 to this Current Report on Form 8-K.</w:t>
      </w:r>
    </w:p>
    <w:p>
      <w:pPr>
        <w:spacing w:after="0" w:line="3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40" w:type="dxa"/>
            <w:vAlign w:val="bottom"/>
          </w:tcPr>
          <w:p>
            <w:pPr>
              <w:spacing w:after="0"/>
              <w:rPr>
                <w:sz w:val="14"/>
                <w:szCs w:val="14"/>
                <w:color w:val="auto"/>
              </w:rPr>
            </w:pPr>
          </w:p>
        </w:tc>
      </w:tr>
      <w:tr>
        <w:trPr>
          <w:trHeight w:val="171"/>
        </w:trPr>
        <w:tc>
          <w:tcPr>
            <w:tcW w:w="1040" w:type="dxa"/>
            <w:vAlign w:val="bottom"/>
            <w:gridSpan w:val="2"/>
          </w:tcPr>
          <w:p>
            <w:pPr>
              <w:jc w:val="center"/>
              <w:ind w:right="540"/>
              <w:spacing w:after="0" w:line="151" w:lineRule="exact"/>
              <w:rPr>
                <w:sz w:val="20"/>
                <w:szCs w:val="20"/>
                <w:color w:val="auto"/>
              </w:rPr>
            </w:pPr>
            <w:r>
              <w:rPr>
                <w:rFonts w:ascii="Arial" w:cs="Arial" w:eastAsia="Arial" w:hAnsi="Arial"/>
                <w:sz w:val="14"/>
                <w:szCs w:val="14"/>
                <w:b w:val="1"/>
                <w:bCs w:val="1"/>
                <w:color w:val="auto"/>
                <w:w w:val="97"/>
              </w:rPr>
              <w:t>No.</w:t>
            </w:r>
          </w:p>
        </w:tc>
        <w:tc>
          <w:tcPr>
            <w:tcW w:w="578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29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November 17, 2021</w:t>
              </w:r>
            </w:hyperlink>
          </w:p>
        </w:tc>
        <w:tc>
          <w:tcPr>
            <w:tcW w:w="2840" w:type="dxa"/>
            <w:vAlign w:val="bottom"/>
          </w:tcPr>
          <w:p>
            <w:pPr>
              <w:spacing w:after="0"/>
              <w:rPr>
                <w:sz w:val="22"/>
                <w:szCs w:val="22"/>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FULCRUM THERAPEUTICS,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17, 2021</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Curt Oltmans</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Curt Oltmans</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2014220"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42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Appoints Sonja L. Banks to its Board of Directors</w:t>
      </w:r>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 xml:space="preserve">CAMBRIDGE, Mass., November 17, 2021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Fulcrum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 FULC), a clinical-stage biopharmaceutical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improving the lives of patients with genetically defined rare diseases, today announced the appointment of Sonja L. Banks to the company’s board of directors, effective December 8. Ms. Banks is currently the chief executive officer of the International Dyslexia Association and was formerly president of the Sickle Cell Disease Association of America (SCDAA). She brings nearly 25 years of experience in patient advocacy, community outreach and non-profit leadership, and she is deeply respected for her grassroots work in the rare disease and sickle cell disease communities.</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are thrilled to have Sonja join our board of directors,” said Bryan Stuart, president and chief executive officer. “She has an impressive track record in advocating for patients and strengthening communities through coalition building and civic engagement. Her unwavering commitment to patients aligns perfectly with our mission and our values, and her expertise and insights will be of tremendous value to Fulcrum as we advance our lead programs for people with sickle cell disease, select other hemoglobinopathies, and FSHD.”</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 am excited to join Fulcrum’s board of directors,” said Ms. Banks. “I look forward to working with the board and the leadership team toward our common goal of developing much-needed new medicines that dramatically improve the lives of people with rare genetic diseases.”</w:t>
      </w:r>
    </w:p>
    <w:p>
      <w:pPr>
        <w:spacing w:after="0" w:line="14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Ms. Banks is currently the chief executive officer of the International Dyslexia Association. Prior to that, she served in various leadership roles at the SCDAA, including as a senior advisor, president, and chief operating officer. In her time at SCDAA, she played a key role in advocacy efforts to designate sickle cell disease as a national priority, and spearheaded grassroots efforts to secure the reauthorization of the Sickle Cell Treatment Act to continue federally funded programs for the prevention and treatment of sickle cell disease. She also oversaw the National Sickle Cell Newborn Screening Program and helped pioneer programs to improve patient outcomes, including a patient-empowered registry and certification programs for community health workers. Prior to joining the SCDAA, Ms. Banks was a director of community service and outreach at the St. Vincent’s Health System in Alabama and held key leadership roles at the United Negro College Fund and the United Way of Central Alabama. Ms. Banks has previously served on the National Heart, Lung, and Blood Institute’s Sickle Cell Disease Advisory Committee, Community Health Charities Board, and the American Society of Hematology’s Sickle Cell Disease Coalition. She is currently the first vice chairman for the 6:52 Aids Project Foundation.</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Ms. Banks earned a B.A. in Political Science from the University of Alabama and an M.P.A. in Public Administration &amp; Business from Jacksonville State University.</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Fulcrum Therapeutics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FulcrumSeek</w:t>
      </w:r>
      <w:r>
        <w:rPr>
          <w:rFonts w:ascii="Arial" w:cs="Arial" w:eastAsia="Arial" w:hAnsi="Arial"/>
          <w:sz w:val="14"/>
          <w:szCs w:val="14"/>
          <w:color w:val="auto"/>
        </w:rPr>
        <w:t>™</w:t>
      </w:r>
      <w:r>
        <w:rPr>
          <w:rFonts w:ascii="Arial" w:cs="Arial" w:eastAsia="Arial" w:hAnsi="Arial"/>
          <w:sz w:val="17"/>
          <w:szCs w:val="17"/>
          <w:color w:val="auto"/>
        </w:rPr>
        <w:t>,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therapeutic potential of Fulcrum’s product candidates.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Christi Waarich</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617-651-8664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cwaarich@fulcrumtx.com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Berry &amp; Company Public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2021-11-17T07:14:53Z</dcterms:created>
  <dcterms:modified xsi:type="dcterms:W3CDTF">2021-11-17T07:14:53Z</dcterms:modified>
</cp:coreProperties>
</file>