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LEVIN MARK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524"/>
              <w:spacing w:after="0"/>
              <w:rPr>
                <w:sz w:val="20"/>
                <w:szCs w:val="20"/>
                <w:color w:val="auto"/>
              </w:rPr>
            </w:pPr>
            <w:r>
              <w:rPr>
                <w:rFonts w:ascii="Arial" w:cs="Arial" w:eastAsia="Arial" w:hAnsi="Arial"/>
                <w:sz w:val="18"/>
                <w:szCs w:val="18"/>
                <w:color w:val="0000FF"/>
              </w:rPr>
              <w:t>285,714</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56"/>
              <w:spacing w:after="0"/>
              <w:rPr>
                <w:sz w:val="20"/>
                <w:szCs w:val="20"/>
                <w:color w:val="auto"/>
              </w:rPr>
            </w:pPr>
            <w:r>
              <w:rPr>
                <w:rFonts w:ascii="Arial" w:cs="Arial" w:eastAsia="Arial" w:hAnsi="Arial"/>
                <w:sz w:val="11"/>
                <w:szCs w:val="11"/>
                <w:color w:val="008000"/>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4"/>
              </w:rPr>
              <w:t>5,595,238</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Series A Preferred Stock is convertible into Common Stock on a seven-for-one basis into the number of shares of Common Stock as shown in Column 3 at any time at the holder's election, and automatically upon the closing of the Issuer's initial public offering without payment of further consideration. The shares have no expiration date.</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Third Rock Ventures III, L.P. ("TRV III"). The general partner of TRV III is Third Rock Ventures GP III, L.P. ("TRV GP III LP"). The general partner of TRV GP III LP is TRV GP III, LLC ("TRV GP III LLC"). The individual managers of TRV GP III LLC are Mark Levin ("Levin"), Kevin Starr ("Starr") and Dr. Robert Tepper ("Tepper"). Each of TRV GP III LP, TRV GP III LLC, Levin, Starr and Tepper disclaims beneficial ownership of the shares except to the extent of its or his pecuniary interest therein, if any, and this report shall not be deemed an admission that it or he is the beneficial owner of such shares.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Index: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4"/>
          <w:szCs w:val="34"/>
          <w:color w:val="0000FF"/>
          <w:vertAlign w:val="subscript"/>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Mark Levin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05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58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Gould, Bryan Stuart and Peter Thomson, signing singly and each acting individually, as the undersigned’s true and lawful attorney-in-fact with full power and authority as hereinafter described to:</w:t>
      </w:r>
    </w:p>
    <w:p>
      <w:pPr>
        <w:spacing w:after="0" w:line="181" w:lineRule="exact"/>
        <w:rPr>
          <w:sz w:val="20"/>
          <w:szCs w:val="20"/>
          <w:color w:val="auto"/>
        </w:rPr>
      </w:pPr>
    </w:p>
    <w:p>
      <w:pPr>
        <w:ind w:right="22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ind w:right="20" w:firstLine="656"/>
        <w:spacing w:after="0" w:line="25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jc w:val="both"/>
        <w:ind w:right="16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Levin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180428"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2019-12-23T20:35:14Z</dcterms:created>
  <dcterms:modified xsi:type="dcterms:W3CDTF">2019-12-23T20:35:14Z</dcterms:modified>
</cp:coreProperties>
</file>