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0001680581</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Fulcrum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2015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Fulcrum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ONE KENDALL SQUARE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CAMBRIDGE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BUILDING 700, SUITE B7102</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02139</w:t>
      </w:r>
      <w:r>
        <w:rPr>
          <w:sz w:val="20"/>
          <w:szCs w:val="20"/>
          <w:color w:val="auto"/>
        </w:rPr>
        <w:tab/>
      </w:r>
      <w:r>
        <w:rPr>
          <w:rFonts w:ascii="Arial" w:cs="Arial" w:eastAsia="Arial" w:hAnsi="Arial"/>
          <w:sz w:val="22"/>
          <w:szCs w:val="22"/>
          <w:color w:val="auto"/>
        </w:rPr>
        <w:t>617-651-8851</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Gould</w:t>
            </w:r>
          </w:p>
        </w:tc>
        <w:tc>
          <w:tcPr>
            <w:tcW w:w="1220" w:type="dxa"/>
            <w:vAlign w:val="bottom"/>
          </w:tcPr>
          <w:p>
            <w:pPr>
              <w:ind w:left="500"/>
              <w:spacing w:after="0"/>
              <w:rPr>
                <w:sz w:val="20"/>
                <w:szCs w:val="20"/>
                <w:color w:val="auto"/>
              </w:rPr>
            </w:pPr>
            <w:r>
              <w:rPr>
                <w:rFonts w:ascii="Arial" w:cs="Arial" w:eastAsia="Arial" w:hAnsi="Arial"/>
                <w:sz w:val="22"/>
                <w:szCs w:val="22"/>
                <w:color w:val="auto"/>
              </w:rPr>
              <w:t>Robert</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One Kendall Square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700, Suite B7102</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Levin</w:t>
            </w:r>
          </w:p>
        </w:tc>
        <w:tc>
          <w:tcPr>
            <w:tcW w:w="1220" w:type="dxa"/>
            <w:vAlign w:val="bottom"/>
          </w:tcPr>
          <w:p>
            <w:pPr>
              <w:ind w:left="50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One Kendall Square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700, Suite B7102</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Geraghty</w:t>
      </w:r>
      <w:r>
        <w:rPr>
          <w:sz w:val="20"/>
          <w:szCs w:val="20"/>
          <w:color w:val="auto"/>
        </w:rPr>
        <w:tab/>
      </w:r>
      <w:r>
        <w:rPr>
          <w:rFonts w:ascii="Arial" w:cs="Arial" w:eastAsia="Arial" w:hAnsi="Arial"/>
          <w:sz w:val="22"/>
          <w:szCs w:val="22"/>
          <w:color w:val="auto"/>
        </w:rPr>
        <w:t>James</w:t>
      </w:r>
    </w:p>
    <w:p>
      <w:pPr>
        <w:spacing w:after="0" w:line="38"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One Kendall Square</w:t>
      </w:r>
      <w:r>
        <w:rPr>
          <w:sz w:val="20"/>
          <w:szCs w:val="20"/>
          <w:color w:val="auto"/>
        </w:rPr>
        <w:tab/>
      </w:r>
      <w:r>
        <w:rPr>
          <w:rFonts w:ascii="Arial" w:cs="Arial" w:eastAsia="Arial" w:hAnsi="Arial"/>
          <w:sz w:val="19"/>
          <w:szCs w:val="19"/>
          <w:color w:val="auto"/>
        </w:rPr>
        <w:t>Building 700, Suite B7102</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Cambridge</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02139</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53"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ectPr>
          <w:pgSz w:w="11900" w:h="16838" w:orient="portrait"/>
          <w:cols w:equalWidth="0" w:num="2">
            <w:col w:w="3940" w:space="720"/>
            <w:col w:w="5559"/>
          </w:cols>
          <w:pgMar w:left="240" w:top="15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34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gridSpan w:val="2"/>
          </w:tcPr>
          <w:p>
            <w:pPr>
              <w:ind w:left="260"/>
              <w:spacing w:after="0"/>
              <w:rPr>
                <w:sz w:val="20"/>
                <w:szCs w:val="20"/>
                <w:color w:val="auto"/>
              </w:rPr>
            </w:pPr>
            <w:r>
              <w:rPr>
                <w:rFonts w:ascii="Arial" w:cs="Arial" w:eastAsia="Arial" w:hAnsi="Arial"/>
                <w:sz w:val="22"/>
                <w:szCs w:val="22"/>
                <w:color w:val="auto"/>
              </w:rPr>
              <w:t>Section 3(c)(4)</w:t>
            </w:r>
          </w:p>
        </w:tc>
        <w:tc>
          <w:tcPr>
            <w:tcW w:w="3560" w:type="dxa"/>
            <w:vAlign w:val="bottom"/>
            <w:gridSpan w:val="2"/>
          </w:tcPr>
          <w:p>
            <w:pPr>
              <w:ind w:left="54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3(c)(5)</w:t>
            </w:r>
          </w:p>
        </w:tc>
        <w:tc>
          <w:tcPr>
            <w:tcW w:w="3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100" w:type="dxa"/>
            <w:vAlign w:val="bottom"/>
            <w:gridSpan w:val="2"/>
            <w:vMerge w:val="restart"/>
          </w:tcPr>
          <w:p>
            <w:pPr>
              <w:ind w:left="360"/>
              <w:spacing w:after="0"/>
              <w:rPr>
                <w:sz w:val="20"/>
                <w:szCs w:val="20"/>
                <w:color w:val="auto"/>
              </w:rPr>
            </w:pPr>
            <w:r>
              <w:rPr>
                <w:rFonts w:ascii="Arial" w:cs="Arial" w:eastAsia="Arial" w:hAnsi="Arial"/>
                <w:sz w:val="22"/>
                <w:szCs w:val="22"/>
                <w:color w:val="auto"/>
              </w:rPr>
              <w:t>Securities Act Section 4(a)(5)</w:t>
            </w:r>
          </w:p>
        </w:tc>
        <w:tc>
          <w:tcPr>
            <w:tcW w:w="34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356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3(c)(6)</w:t>
            </w:r>
          </w:p>
        </w:tc>
        <w:tc>
          <w:tcPr>
            <w:tcW w:w="3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ind w:left="200"/>
              <w:spacing w:after="0"/>
              <w:rPr>
                <w:sz w:val="20"/>
                <w:szCs w:val="20"/>
                <w:color w:val="auto"/>
              </w:rPr>
            </w:pPr>
            <w:r>
              <w:rPr>
                <w:rFonts w:ascii="Arial" w:cs="Arial" w:eastAsia="Arial" w:hAnsi="Arial"/>
                <w:sz w:val="22"/>
                <w:szCs w:val="22"/>
                <w:color w:val="auto"/>
              </w:rPr>
              <w:t>Section 3(c)(7)</w:t>
            </w: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340" w:type="dxa"/>
            <w:vAlign w:val="bottom"/>
          </w:tcPr>
          <w:p>
            <w:pPr>
              <w:spacing w:after="0"/>
              <w:rPr>
                <w:sz w:val="20"/>
                <w:szCs w:val="20"/>
                <w:color w:val="auto"/>
              </w:rPr>
            </w:pPr>
            <w:r>
              <w:rPr>
                <w:rFonts w:ascii="Arial" w:cs="Arial" w:eastAsia="Arial" w:hAnsi="Arial"/>
                <w:sz w:val="22"/>
                <w:szCs w:val="22"/>
                <w:color w:val="auto"/>
              </w:rPr>
              <w:t>7. Type of Filing</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3"/>
              </w:rPr>
              <w:t>X New Notice  Date of First Sale 2016-07-18</w:t>
            </w:r>
          </w:p>
        </w:tc>
        <w:tc>
          <w:tcPr>
            <w:tcW w:w="2240" w:type="dxa"/>
            <w:vAlign w:val="bottom"/>
            <w:gridSpan w:val="3"/>
          </w:tcPr>
          <w:p>
            <w:pPr>
              <w:ind w:left="220"/>
              <w:spacing w:after="0"/>
              <w:rPr>
                <w:sz w:val="20"/>
                <w:szCs w:val="20"/>
                <w:color w:val="auto"/>
              </w:rPr>
            </w:pPr>
            <w:r>
              <w:rPr>
                <w:rFonts w:ascii="Arial" w:cs="Arial" w:eastAsia="Arial" w:hAnsi="Arial"/>
                <w:sz w:val="22"/>
                <w:szCs w:val="22"/>
                <w:color w:val="auto"/>
                <w:w w:val="90"/>
              </w:rPr>
              <w:t>First Sale Yet to Occur</w:t>
            </w: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0" w:type="dxa"/>
            <w:vAlign w:val="bottom"/>
            <w:gridSpan w:val="4"/>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740" w:type="dxa"/>
            <w:vAlign w:val="bottom"/>
          </w:tcPr>
          <w:p>
            <w:pPr>
              <w:ind w:left="20"/>
              <w:spacing w:after="0"/>
              <w:rPr>
                <w:sz w:val="20"/>
                <w:szCs w:val="20"/>
                <w:color w:val="auto"/>
              </w:rPr>
            </w:pPr>
            <w:r>
              <w:rPr>
                <w:rFonts w:ascii="Arial" w:cs="Arial" w:eastAsia="Arial" w:hAnsi="Arial"/>
                <w:sz w:val="22"/>
                <w:szCs w:val="22"/>
                <w:color w:val="auto"/>
              </w:rPr>
              <w:t>X Yes</w:t>
            </w:r>
          </w:p>
        </w:tc>
        <w:tc>
          <w:tcPr>
            <w:tcW w:w="1780" w:type="dxa"/>
            <w:vAlign w:val="bottom"/>
          </w:tcPr>
          <w:p>
            <w:pPr>
              <w:ind w:left="40"/>
              <w:spacing w:after="0"/>
              <w:rPr>
                <w:sz w:val="20"/>
                <w:szCs w:val="20"/>
                <w:color w:val="auto"/>
              </w:rPr>
            </w:pPr>
            <w:r>
              <w:rPr>
                <w:rFonts w:ascii="Arial" w:cs="Arial" w:eastAsia="Arial" w:hAnsi="Arial"/>
                <w:sz w:val="22"/>
                <w:szCs w:val="22"/>
                <w:color w:val="auto"/>
              </w:rPr>
              <w:t>No</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00" w:type="dxa"/>
            <w:vAlign w:val="bottom"/>
            <w:gridSpan w:val="3"/>
          </w:tcPr>
          <w:p>
            <w:pPr>
              <w:ind w:left="32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00" w:type="dxa"/>
            <w:vAlign w:val="bottom"/>
            <w:gridSpan w:val="3"/>
          </w:tcPr>
          <w:p>
            <w:pPr>
              <w:ind w:left="32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00" w:type="dxa"/>
            <w:vAlign w:val="bottom"/>
            <w:gridSpan w:val="4"/>
          </w:tcPr>
          <w:p>
            <w:pPr>
              <w:ind w:left="260"/>
              <w:spacing w:after="0"/>
              <w:rPr>
                <w:sz w:val="20"/>
                <w:szCs w:val="20"/>
                <w:color w:val="auto"/>
              </w:rPr>
            </w:pPr>
            <w:r>
              <w:rPr>
                <w:rFonts w:ascii="Arial" w:cs="Arial" w:eastAsia="Arial" w:hAnsi="Arial"/>
                <w:sz w:val="22"/>
                <w:szCs w:val="22"/>
                <w:color w:val="auto"/>
                <w:w w:val="92"/>
              </w:rPr>
              <w:t>Option, Warrant or Other Right to Acquire Another Security</w:t>
            </w:r>
          </w:p>
        </w:tc>
        <w:tc>
          <w:tcPr>
            <w:tcW w:w="4300" w:type="dxa"/>
            <w:vAlign w:val="bottom"/>
            <w:gridSpan w:val="3"/>
          </w:tcPr>
          <w:p>
            <w:pPr>
              <w:ind w:left="32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600" w:type="dxa"/>
            <w:vAlign w:val="bottom"/>
            <w:gridSpan w:val="4"/>
          </w:tcPr>
          <w:p>
            <w:pPr>
              <w:ind w:left="260"/>
              <w:spacing w:after="0"/>
              <w:rPr>
                <w:sz w:val="20"/>
                <w:szCs w:val="20"/>
                <w:color w:val="auto"/>
              </w:rPr>
            </w:pPr>
            <w:r>
              <w:rPr>
                <w:rFonts w:ascii="Arial" w:cs="Arial" w:eastAsia="Arial" w:hAnsi="Arial"/>
                <w:sz w:val="22"/>
                <w:szCs w:val="22"/>
                <w:color w:val="auto"/>
                <w:w w:val="90"/>
              </w:rPr>
              <w:t>Security to be Acquired Upon Exercise of Option, Warrant or</w:t>
            </w:r>
          </w:p>
        </w:tc>
        <w:tc>
          <w:tcPr>
            <w:tcW w:w="2520" w:type="dxa"/>
            <w:vAlign w:val="bottom"/>
            <w:gridSpan w:val="2"/>
            <w:vMerge w:val="restart"/>
          </w:tcPr>
          <w:p>
            <w:pPr>
              <w:ind w:left="32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6"/>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340" w:type="dxa"/>
            <w:vAlign w:val="bottom"/>
            <w:gridSpan w:val="5"/>
          </w:tcPr>
          <w:p>
            <w:pPr>
              <w:ind w:left="40"/>
              <w:spacing w:after="0"/>
              <w:rPr>
                <w:sz w:val="20"/>
                <w:szCs w:val="20"/>
                <w:color w:val="auto"/>
              </w:rPr>
            </w:pPr>
            <w:r>
              <w:rPr>
                <w:rFonts w:ascii="Arial" w:cs="Arial" w:eastAsia="Arial" w:hAnsi="Arial"/>
                <w:sz w:val="22"/>
                <w:szCs w:val="22"/>
                <w:color w:val="auto"/>
                <w:w w:val="99"/>
              </w:rPr>
              <w:t>Minimum investment accepted from any outside investor $0 USD</w:t>
            </w: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gridSpan w:val="3"/>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40" w:type="dxa"/>
            <w:vAlign w:val="bottom"/>
          </w:tcPr>
          <w:p>
            <w:pPr>
              <w:spacing w:after="0"/>
              <w:rPr>
                <w:sz w:val="24"/>
                <w:szCs w:val="24"/>
                <w:color w:val="auto"/>
              </w:rPr>
            </w:pPr>
          </w:p>
        </w:tc>
        <w:tc>
          <w:tcPr>
            <w:tcW w:w="5460" w:type="dxa"/>
            <w:vAlign w:val="bottom"/>
            <w:gridSpan w:val="4"/>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gridSpan w:val="2"/>
          </w:tcPr>
          <w:p>
            <w:pPr>
              <w:ind w:left="4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gridSpan w:val="3"/>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020" w:type="dxa"/>
            <w:vAlign w:val="bottom"/>
            <w:gridSpan w:val="4"/>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4020" w:type="dxa"/>
            <w:vAlign w:val="bottom"/>
            <w:gridSpan w:val="4"/>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$55,000,000 USD or</w:t>
            </w:r>
          </w:p>
        </w:tc>
        <w:tc>
          <w:tcPr>
            <w:tcW w:w="11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60" w:type="dxa"/>
            <w:vAlign w:val="bottom"/>
          </w:tcPr>
          <w:p>
            <w:pPr>
              <w:ind w:left="140"/>
              <w:spacing w:after="0"/>
              <w:rPr>
                <w:sz w:val="20"/>
                <w:szCs w:val="20"/>
                <w:color w:val="auto"/>
              </w:rPr>
            </w:pPr>
            <w:r>
              <w:rPr>
                <w:rFonts w:ascii="Arial" w:cs="Arial" w:eastAsia="Arial" w:hAnsi="Arial"/>
                <w:sz w:val="22"/>
                <w:szCs w:val="22"/>
                <w:color w:val="auto"/>
                <w:w w:val="91"/>
              </w:rPr>
              <w:t>$17,000,000 USD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0"/>
              </w:rPr>
              <w:t>Total Remaining to be Sold $38,000,000 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11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380"/>
          </w:cols>
          <w:pgMar w:left="240" w:top="118" w:right="279" w:bottom="250" w:gutter="0" w:footer="0" w:header="0"/>
        </w:sectPr>
      </w:pPr>
    </w:p>
    <w:bookmarkStart w:id="3" w:name="page4"/>
    <w:bookmarkEnd w:id="3"/>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975"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760" w:type="dxa"/>
            <w:vAlign w:val="bottom"/>
            <w:tcBorders>
              <w:top w:val="single" w:sz="8" w:color="2C2C2C"/>
              <w:bottom w:val="single" w:sz="8" w:color="808080"/>
            </w:tcBorders>
          </w:tcPr>
          <w:p>
            <w:pPr>
              <w:ind w:left="11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140"/>
              <w:spacing w:after="0"/>
              <w:rPr>
                <w:sz w:val="20"/>
                <w:szCs w:val="20"/>
                <w:color w:val="auto"/>
              </w:rPr>
            </w:pPr>
            <w:r>
              <w:rPr>
                <w:rFonts w:ascii="Arial" w:cs="Arial" w:eastAsia="Arial" w:hAnsi="Arial"/>
                <w:sz w:val="22"/>
                <w:szCs w:val="22"/>
                <w:b w:val="1"/>
                <w:bCs w:val="1"/>
                <w:color w:val="auto"/>
                <w:w w:val="95"/>
              </w:rPr>
              <w:t>Name of Signer</w:t>
            </w:r>
          </w:p>
        </w:tc>
        <w:tc>
          <w:tcPr>
            <w:tcW w:w="40" w:type="dxa"/>
            <w:vAlign w:val="bottom"/>
          </w:tcPr>
          <w:p>
            <w:pPr>
              <w:spacing w:after="0"/>
              <w:rPr>
                <w:sz w:val="24"/>
                <w:szCs w:val="24"/>
                <w:color w:val="auto"/>
              </w:rPr>
            </w:pPr>
          </w:p>
        </w:tc>
        <w:tc>
          <w:tcPr>
            <w:tcW w:w="3840" w:type="dxa"/>
            <w:vAlign w:val="bottom"/>
            <w:tcBorders>
              <w:top w:val="single" w:sz="8" w:color="2C2C2C"/>
              <w:bottom w:val="single" w:sz="8" w:color="808080"/>
            </w:tcBorders>
          </w:tcPr>
          <w:p>
            <w:pPr>
              <w:ind w:left="17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Fulcrum Therapeutics, Inc.</w:t>
            </w:r>
          </w:p>
        </w:tc>
        <w:tc>
          <w:tcPr>
            <w:tcW w:w="2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Robert Gould</w:t>
            </w:r>
          </w:p>
        </w:tc>
        <w:tc>
          <w:tcPr>
            <w:tcW w:w="2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Robert Gould</w:t>
            </w:r>
          </w:p>
        </w:tc>
        <w:tc>
          <w:tcPr>
            <w:tcW w:w="40" w:type="dxa"/>
            <w:vAlign w:val="bottom"/>
          </w:tcPr>
          <w:p>
            <w:pPr>
              <w:spacing w:after="0"/>
              <w:rPr>
                <w:sz w:val="22"/>
                <w:szCs w:val="22"/>
                <w:color w:val="auto"/>
              </w:rPr>
            </w:pPr>
          </w:p>
        </w:tc>
        <w:tc>
          <w:tcPr>
            <w:tcW w:w="3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 and Chief Executive Officer</w:t>
            </w: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color w:val="auto"/>
                <w:w w:val="88"/>
              </w:rPr>
              <w:t>2016-07-22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9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2"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2019-12-09T04:01:12Z</dcterms:created>
  <dcterms:modified xsi:type="dcterms:W3CDTF">2019-12-09T04:01:12Z</dcterms:modified>
</cp:coreProperties>
</file>