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Gould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Fulcrum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0001680581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Gould: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May 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in the first paragraph that your proprietary product engine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identifies and validates cellular drug targets that can modulate gene expression to treat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 root cause of genetically defined diseases. Please revise this disclosure to avoid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implication that your proprietary product engine has generated successful treatments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genetically defined diseases. Also revise the first sentence to clarify that you are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0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stage biopharmaceutical company. Robert J. Gould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Gould Fulcrum Therapeutics,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NameFulcrum Therapeutics, Inc. May 28,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109, please revise the first paragraph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to explain that you recently commenced a Phase 1 clinical trial to establish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safety and tolerability of losmapimod in patients with FSHD. Also, revise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pipeline table on page 3 to depict clearly that your Phase 1 trial work is ongoing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identify the next Phase 1 milestone in the last column.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in the first full paragraph on page 2 that you believe you may be able to apply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accelerated approval of losmapimod for the treatment of FSHD because of prior safety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from GSK. Please balance your statement by noting that the FDA may not agree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proposed endpoints for accelerated approval, as you more fully explain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18-19 and 46, and that the FDA may raise questions regarding your planned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from GSK-manufactured tablets to tablets manufactured by you or another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party, and you may be required to conduct comparability assessments,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8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you discuss 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8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17.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remove the "Discovery Screening Indications" graphic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presentation. Given that you have neither identified a drug nor a drug target, it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premature to highlight this "screening" work prominently in your Summary. For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guidance, please refer to the Instruction to Item 503(a) of Regulation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Our Business, page 3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penultimate bullet to explain that the composition of matter patent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losmapimod that is licensed to you expires in February 2023.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third bullet point on page 4 to identify the "conditions and events."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that your auditors have issued a going concern opinion. Implications of Being an Emerging Growth Company, page 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Rule 405 under the Securities Act, that you, or anyone authorized to do so on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behalf, present to potential investors in reliance on Section 5(d) of the Securities Act,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 they retain copies of the communications.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ability to use our NOLs and research and development tax credit carryforwards. . ., page 14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NOLs and other tax attributes that are subject to limitation and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7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factors that will determine the extent of the limitation. Robert J. Gould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Gould Fulcrum Therapeutics,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NameFulcrum Therapeutics, Inc. May 28,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internal computer systems, or those of our collaborators. . ., page 58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make extensive use of cloud-based storage systems and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a breach of one such system in October 2018. Although you explain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breach did not result in permanent loss of data, please expand your disclosure, here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as appropriate, to discuss the magnitude of the incident and its consequences,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remediation steps you have taken.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certificate of incorporation that will become effective. . ., page 64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a state court located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of Delaware (or, if the Court of Chancery of the State of Delaware does not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jurisdiction, the federal district court for the District of Delaware) as the exclusive forum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certain litigation, including any "derivative action." Please disclose whether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applies to actions arising under the Securities Act or Exchange Act. If 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state that there is uncertainty as to whether a court would enforce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 If the provision applies to Securities Act claims, please also state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will not be deemed to have waived the company's compliance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securities laws and the rules and regulations thereunder. In that regard,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Section 22 of the Securities Act creates concurrent jurisdiction for federal and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over all suits brought to enforce any duty or liability created by the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rules and regulations thereunder. To the extent the provision does not apply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arising under the Securities Act and the Exchange Act, please ensure the exclusive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provision in your governing documents states this clearly.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86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Opportunity, page 94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that you have demonstrated the ability to accurately model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human disorders of gene mis-expression in vitro. Please revise to discuss the work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supports this performance claim or tell us where you present this work in the prospectus.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Gould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Gould Fulcrum Therapeutics,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NameFulcrum Therapeutics, Inc. May 28,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 Page 4 Page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 CRISPR Screening, page 97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that you use a "pooled, custom-designed" CRISPR library.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explain what you mean by "pooled." Prior Clinical Development of Losmapimod by GSK, page 106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GSK conducted multiple trials, and your tables disclose the number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serious adverse events that occurred in two different trials of losmapimod conducted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GSK. Please revise your disclosure to explain all serious adverse events that occurred.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Studies, page 114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graphic on the left on page 116 shows drug target engagement in mouse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blood cells after treatment, shown as a percentage of the average vehicle-treated value.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explain the graphic, as it appears that the level of target engagement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lower in the drug-treated cells.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of Reference and License Agreement with GlaxoSmithKline,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your royalty range within a ten-percent range (e.g., 5% to 15%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single digit to mid-teens). In addition, please clarify the duration of the royalty term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of the agreement by disclosing the expiration dates underlying the patents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extent not otherwise disclosed. Intellectual Property, page 120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the projected expiration date for any patents that may issue from pending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applications. Please also disclose the expiration date for any owned patent(s). In addition,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identify the foreign jurisdictions where you have filed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patent applications. Transactions with Related Persons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Consulting Services Provided by Third Rock Ventures, LLC, page 173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Third Rock will continue to provide you with consulting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services following the offering.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proofs of all graphics, visual, or photographic information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the printed prospectus prior to its use, for example in a preliminary prospectus.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that we may have comments regarding this material. Robert J. Gould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Gould Fulcrum Therapeutics,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NameFulcrum Therapeutics, Inc. May 28,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28, 2019 Page 5 FirstName LastName</w:t>
      </w: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Mary Mast at 202-551-3613 or Mark Brunhofer at 202-551-3638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Dorrie Yale at 202-551-8776 or Joe McCann at 202-551-6262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2020-10-07T23:50:54Z</dcterms:created>
  <dcterms:modified xsi:type="dcterms:W3CDTF">2020-10-07T23:50:54Z</dcterms:modified>
</cp:coreProperties>
</file>