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50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507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vMerge w:val="restart"/>
          </w:tcPr>
          <w:p>
            <w:pPr>
              <w:spacing w:after="0"/>
              <w:rPr>
                <w:rFonts w:ascii="Arial" w:cs="Arial" w:eastAsia="Arial" w:hAnsi="Arial"/>
                <w:sz w:val="22"/>
                <w:szCs w:val="22"/>
                <w:color w:val="0000EE"/>
                <w:w w:val="86"/>
              </w:rPr>
            </w:pPr>
            <w:hyperlink r:id="rId12">
              <w:r>
                <w:rPr>
                  <w:rFonts w:ascii="Arial" w:cs="Arial" w:eastAsia="Arial" w:hAnsi="Arial"/>
                  <w:sz w:val="22"/>
                  <w:szCs w:val="22"/>
                  <w:color w:val="0000EE"/>
                  <w:w w:val="86"/>
                </w:rPr>
                <w:t>Collins James J.</w:t>
              </w:r>
            </w:hyperlink>
          </w:p>
        </w:tc>
        <w:tc>
          <w:tcPr>
            <w:tcW w:w="1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Fulcrum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FULC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Borders>
              <w:bottom w:val="single" w:sz="8" w:color="0000EE"/>
            </w:tcBorders>
            <w:gridSpan w:val="2"/>
            <w:vMerge w:val="continue"/>
          </w:tcPr>
          <w:p>
            <w:pPr>
              <w:spacing w:after="0"/>
              <w:rPr>
                <w:sz w:val="5"/>
                <w:szCs w:val="5"/>
                <w:color w:val="auto"/>
              </w:rPr>
            </w:pPr>
          </w:p>
        </w:tc>
        <w:tc>
          <w:tcPr>
            <w:tcW w:w="1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2"/>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4"/>
            <w:vMerge w:val="restart"/>
          </w:tcPr>
          <w:p>
            <w:pPr>
              <w:spacing w:after="0"/>
              <w:rPr>
                <w:sz w:val="20"/>
                <w:szCs w:val="20"/>
                <w:color w:val="auto"/>
              </w:rPr>
            </w:pPr>
            <w:r>
              <w:rPr>
                <w:rFonts w:ascii="Arial" w:cs="Arial" w:eastAsia="Arial" w:hAnsi="Arial"/>
                <w:sz w:val="18"/>
                <w:szCs w:val="18"/>
                <w:color w:val="0000FF"/>
              </w:rPr>
              <w:t>C/O FULCRUM THERAPEUTICS, INC.</w:t>
            </w: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07/18/2019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26 LANDSDOWNE STREET</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10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10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gridSpan w:val="10"/>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0000FF"/>
              </w:rPr>
              <w:t>CAMBRIDGE   MA</w:t>
            </w:r>
          </w:p>
        </w:tc>
        <w:tc>
          <w:tcPr>
            <w:tcW w:w="1200" w:type="dxa"/>
            <w:vAlign w:val="bottom"/>
          </w:tcPr>
          <w:p>
            <w:pPr>
              <w:ind w:left="20"/>
              <w:spacing w:after="0"/>
              <w:rPr>
                <w:sz w:val="20"/>
                <w:szCs w:val="20"/>
                <w:color w:val="auto"/>
              </w:rPr>
            </w:pPr>
            <w:r>
              <w:rPr>
                <w:rFonts w:ascii="Arial" w:cs="Arial" w:eastAsia="Arial" w:hAnsi="Arial"/>
                <w:sz w:val="18"/>
                <w:szCs w:val="18"/>
                <w:color w:val="0000FF"/>
              </w:rPr>
              <w:t>02139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7"/>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180"/>
              <w:spacing w:after="0" w:line="136" w:lineRule="exact"/>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560" w:type="dxa"/>
            <w:vAlign w:val="bottom"/>
            <w:tcBorders>
              <w:top w:val="single" w:sz="8" w:color="2C2C2C"/>
            </w:tcBorders>
            <w:gridSpan w:val="19"/>
          </w:tcPr>
          <w:p>
            <w:pPr>
              <w:ind w:left="8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560" w:type="dxa"/>
            <w:vAlign w:val="bottom"/>
            <w:tcBorders>
              <w:top w:val="single" w:sz="8" w:color="2C2C2C"/>
            </w:tcBorders>
            <w:gridSpan w:val="19"/>
          </w:tcPr>
          <w:p>
            <w:pPr>
              <w:ind w:left="10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80" w:type="dxa"/>
            <w:vAlign w:val="bottom"/>
            <w:gridSpan w:val="16"/>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w:t>
            </w:r>
          </w:p>
        </w:tc>
        <w:tc>
          <w:tcPr>
            <w:tcW w:w="1120" w:type="dxa"/>
            <w:vAlign w:val="bottom"/>
          </w:tcPr>
          <w:p>
            <w:pPr>
              <w:ind w:left="300"/>
              <w:spacing w:after="0"/>
              <w:rPr>
                <w:sz w:val="20"/>
                <w:szCs w:val="20"/>
                <w:color w:val="auto"/>
              </w:rPr>
            </w:pPr>
            <w:r>
              <w:rPr>
                <w:rFonts w:ascii="Arial" w:cs="Arial" w:eastAsia="Arial" w:hAnsi="Arial"/>
                <w:sz w:val="14"/>
                <w:szCs w:val="14"/>
                <w:color w:val="0000FF"/>
              </w:rPr>
              <w:t>07/18/2019</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ind w:left="80"/>
              <w:spacing w:after="0"/>
              <w:rPr>
                <w:sz w:val="20"/>
                <w:szCs w:val="20"/>
                <w:color w:val="auto"/>
              </w:rPr>
            </w:pPr>
            <w:r>
              <w:rPr>
                <w:rFonts w:ascii="Arial" w:cs="Arial" w:eastAsia="Arial" w:hAnsi="Arial"/>
                <w:sz w:val="14"/>
                <w:szCs w:val="14"/>
                <w:color w:val="0000FF"/>
              </w:rPr>
              <w:t>A</w:t>
            </w:r>
          </w:p>
        </w:tc>
        <w:tc>
          <w:tcPr>
            <w:tcW w:w="600" w:type="dxa"/>
            <w:vAlign w:val="bottom"/>
          </w:tcPr>
          <w:p>
            <w:pPr>
              <w:ind w:left="200"/>
              <w:spacing w:after="0"/>
              <w:rPr>
                <w:sz w:val="20"/>
                <w:szCs w:val="20"/>
                <w:color w:val="auto"/>
              </w:rPr>
            </w:pPr>
            <w:r>
              <w:rPr>
                <w:rFonts w:ascii="Arial" w:cs="Arial" w:eastAsia="Arial" w:hAnsi="Arial"/>
                <w:sz w:val="14"/>
                <w:szCs w:val="14"/>
                <w:color w:val="0000FF"/>
              </w:rPr>
              <w:t>5,714</w:t>
            </w:r>
          </w:p>
        </w:tc>
        <w:tc>
          <w:tcPr>
            <w:tcW w:w="34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60" w:type="dxa"/>
            <w:vAlign w:val="bottom"/>
            <w:gridSpan w:val="3"/>
          </w:tcPr>
          <w:p>
            <w:pPr>
              <w:ind w:left="60"/>
              <w:spacing w:after="0"/>
              <w:rPr>
                <w:sz w:val="20"/>
                <w:szCs w:val="20"/>
                <w:color w:val="auto"/>
              </w:rPr>
            </w:pPr>
            <w:r>
              <w:rPr>
                <w:rFonts w:ascii="Arial" w:cs="Arial" w:eastAsia="Arial" w:hAnsi="Arial"/>
                <w:sz w:val="14"/>
                <w:szCs w:val="14"/>
                <w:color w:val="0000FF"/>
                <w:w w:val="96"/>
              </w:rPr>
              <w:t>07/17/2029</w:t>
            </w: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5,714</w:t>
            </w:r>
          </w:p>
        </w:tc>
        <w:tc>
          <w:tcPr>
            <w:tcW w:w="40" w:type="dxa"/>
            <w:vAlign w:val="bottom"/>
          </w:tcPr>
          <w:p>
            <w:pPr>
              <w:spacing w:after="0"/>
              <w:rPr>
                <w:sz w:val="17"/>
                <w:szCs w:val="17"/>
                <w:color w:val="auto"/>
              </w:rPr>
            </w:pPr>
          </w:p>
        </w:tc>
        <w:tc>
          <w:tcPr>
            <w:tcW w:w="76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260"/>
              <w:spacing w:after="0"/>
              <w:rPr>
                <w:sz w:val="20"/>
                <w:szCs w:val="20"/>
                <w:color w:val="auto"/>
              </w:rPr>
            </w:pPr>
            <w:r>
              <w:rPr>
                <w:rFonts w:ascii="Arial" w:cs="Arial" w:eastAsia="Arial" w:hAnsi="Arial"/>
                <w:sz w:val="14"/>
                <w:szCs w:val="14"/>
                <w:color w:val="0000FF"/>
                <w:w w:val="91"/>
              </w:rPr>
              <w:t>5,714</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40"/>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was granted on July 18, 2019. The shares underlying the option are scheduled to vest on July 18, 2020 or, if earlier, immediately prior to the first annual meeting of stockholders occurring after the grant date.</w:t>
      </w:r>
    </w:p>
    <w:p>
      <w:pPr>
        <w:ind w:left="6860"/>
        <w:spacing w:after="0" w:line="183" w:lineRule="auto"/>
        <w:rPr>
          <w:sz w:val="20"/>
          <w:szCs w:val="20"/>
          <w:color w:val="auto"/>
        </w:rPr>
      </w:pPr>
      <w:r>
        <w:rPr>
          <w:rFonts w:ascii="Arial" w:cs="Arial" w:eastAsia="Arial" w:hAnsi="Arial"/>
          <w:sz w:val="17"/>
          <w:szCs w:val="17"/>
          <w:color w:val="0000FF"/>
        </w:rPr>
        <w:t xml:space="preserve">/s/ Peter Thomson, as attorney- </w:t>
      </w:r>
      <w:r>
        <w:rPr>
          <w:rFonts w:ascii="Arial" w:cs="Arial" w:eastAsia="Arial" w:hAnsi="Arial"/>
          <w:sz w:val="33"/>
          <w:szCs w:val="33"/>
          <w:color w:val="0000FF"/>
          <w:vertAlign w:val="subscript"/>
        </w:rPr>
        <w:t>07/18/2019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00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00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James J.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982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824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9269"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2019-12-23T20:30:04Z</dcterms:created>
  <dcterms:modified xsi:type="dcterms:W3CDTF">2019-12-23T20:30:04Z</dcterms:modified>
</cp:coreProperties>
</file>