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Dunn Judith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w:t>
            </w:r>
          </w:p>
        </w:tc>
        <w:tc>
          <w:tcPr>
            <w:tcW w:w="1060" w:type="dxa"/>
            <w:vAlign w:val="bottom"/>
          </w:tcPr>
          <w:p>
            <w:pPr>
              <w:ind w:left="240"/>
              <w:spacing w:after="0"/>
              <w:rPr>
                <w:sz w:val="20"/>
                <w:szCs w:val="20"/>
                <w:color w:val="auto"/>
              </w:rPr>
            </w:pPr>
            <w:r>
              <w:rPr>
                <w:rFonts w:ascii="Arial" w:cs="Arial" w:eastAsia="Arial" w:hAnsi="Arial"/>
                <w:sz w:val="13"/>
                <w:szCs w:val="13"/>
                <w:color w:val="0000FF"/>
              </w:rPr>
              <w:t>04/01/2021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215,000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03/31/2031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215,000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215,000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April 1, 2021 and is scheduled to vest 25% on the first anniversary of the vesting commencement date of April 1, 2021. The remainder of the shares underlying the grant shall vest in equal quarterly installments over the following three years until the fourth anniversary of the vesting commencement date, subject to continued service.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Research &amp; Development</w:t>
      </w:r>
    </w:p>
    <w:p>
      <w:pPr>
        <w:sectPr>
          <w:pgSz w:w="11900" w:h="16838" w:orient="portrait"/>
          <w:cols w:equalWidth="0" w:num="1">
            <w:col w:w="11080"/>
          </w:cols>
          <w:pgMar w:left="460" w:top="220" w:right="359" w:bottom="1440" w:gutter="0" w:footer="0" w:header="0"/>
          <w:type w:val="continuous"/>
        </w:sectPr>
      </w:pPr>
    </w:p>
    <w:p>
      <w:pPr>
        <w:spacing w:after="0" w:line="67"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09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Judith A.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93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28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4"/>
          <w:szCs w:val="14"/>
          <w:color w:val="0000FF"/>
        </w:rPr>
        <w:t>04/02/2021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9"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190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2021-04-02T15:33:05Z</dcterms:created>
  <dcterms:modified xsi:type="dcterms:W3CDTF">2021-04-02T15:33:05Z</dcterms:modified>
</cp:coreProperties>
</file>