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January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Fulcrum Therapeutics,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04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ind w:left="160"/>
              <w:spacing w:after="0"/>
              <w:rPr>
                <w:sz w:val="20"/>
                <w:szCs w:val="20"/>
                <w:color w:val="auto"/>
              </w:rPr>
            </w:pPr>
            <w:r>
              <w:rPr>
                <w:rFonts w:ascii="Arial" w:cs="Arial" w:eastAsia="Arial" w:hAnsi="Arial"/>
                <w:sz w:val="18"/>
                <w:szCs w:val="18"/>
                <w:b w:val="1"/>
                <w:bCs w:val="1"/>
                <w:color w:val="auto"/>
              </w:rPr>
              <w:t>001-38978</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47-4839948</w:t>
            </w:r>
          </w:p>
        </w:tc>
      </w:tr>
      <w:tr>
        <w:trPr>
          <w:trHeight w:val="148"/>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88"/>
              </w:rPr>
              <w:t>26 Landsdowne Street</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12"/>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88"/>
              </w:rPr>
              <w:t>Cambridge, Massachusetts</w:t>
            </w:r>
          </w:p>
        </w:tc>
        <w:tc>
          <w:tcPr>
            <w:tcW w:w="2300" w:type="dxa"/>
            <w:vAlign w:val="bottom"/>
          </w:tcPr>
          <w:p>
            <w:pPr>
              <w:spacing w:after="0"/>
              <w:rPr>
                <w:sz w:val="18"/>
                <w:szCs w:val="18"/>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02139</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(617) 651-8851</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Arial" w:cs="Arial" w:eastAsia="Arial" w:hAnsi="Arial"/>
                <w:sz w:val="14"/>
                <w:szCs w:val="14"/>
                <w:b w:val="1"/>
                <w:bCs w:val="1"/>
                <w:color w:val="auto"/>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Arial" w:cs="Arial" w:eastAsia="Arial" w:hAnsi="Arial"/>
                <w:sz w:val="18"/>
                <w:szCs w:val="18"/>
                <w:b w:val="1"/>
                <w:bCs w:val="1"/>
                <w:color w:val="auto"/>
              </w:rPr>
              <w:t>FULC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160" w:firstLine="4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Fulcrum Therapeutics, Inc. (the “Company”) expects to report that it had cash, cash equivalents and marketable securities of approximately $112.9 million as of December 31, 2020.</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estimated cash figure is preliminary and unaudited, represents a management estimate as of the date of this Current Report on Form 8-K and is subject to completion of the Company’s financial closing procedures. The Company’s independent registered public accounting firm has not conducted an audit or review of, and does not express an opinion or any other form of assurance with respect to, the estimated cash figure.</w:t>
      </w:r>
    </w:p>
    <w:p>
      <w:pPr>
        <w:spacing w:after="0" w:line="16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information in this Item 2.02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28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On January 15, 2021, Owen Wallace, Chief Scientific Officer of the Company, notified the Company of his intent to resign to pursue a new career opportunity. Dr. Wallace is expected to continue in his current role until February 5, 2021. Following his resignation, Dr. Wallace will join the Company’s Scientific Advisory Board. For his service on the Scientific Advisory Board, he will be paid $25,000 per year.</w:t>
      </w:r>
    </w:p>
    <w:p>
      <w:pPr>
        <w:spacing w:after="0" w:line="16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expects Christopher Moxham to serve as Chief Scientific Officer following the effective date of Dr. Wallace’s resignation. Dr. Moxham currently serves as the Company’s Senior Vice President of Discovery.</w:t>
      </w:r>
    </w:p>
    <w:p>
      <w:pPr>
        <w:sectPr>
          <w:pgSz w:w="11900" w:h="16838" w:orient="portrait"/>
          <w:cols w:equalWidth="0" w:num="1">
            <w:col w:w="11000"/>
          </w:cols>
          <w:pgMar w:left="440" w:top="270"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FULCRUM THERAPEUTICS, INC.</w:t>
      </w:r>
    </w:p>
    <w:p>
      <w:pPr>
        <w:spacing w:after="0" w:line="225" w:lineRule="exact"/>
        <w:rPr>
          <w:sz w:val="20"/>
          <w:szCs w:val="20"/>
          <w:color w:val="auto"/>
        </w:rPr>
      </w:pPr>
    </w:p>
    <w:p>
      <w:pPr>
        <w:spacing w:after="0"/>
        <w:tabs>
          <w:tab w:leader="none" w:pos="5300" w:val="left"/>
          <w:tab w:leader="none" w:pos="5720" w:val="left"/>
        </w:tabs>
        <w:rPr>
          <w:sz w:val="20"/>
          <w:szCs w:val="20"/>
          <w:color w:val="auto"/>
        </w:rPr>
      </w:pPr>
      <w:r>
        <w:rPr>
          <w:rFonts w:ascii="Arial" w:cs="Arial" w:eastAsia="Arial" w:hAnsi="Arial"/>
          <w:sz w:val="18"/>
          <w:szCs w:val="18"/>
          <w:color w:val="auto"/>
        </w:rPr>
        <w:t>Date: January 19,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J.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14605</wp:posOffset>
            </wp:positionV>
            <wp:extent cx="33432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Robert J. Gould</w:t>
      </w:r>
    </w:p>
    <w:p>
      <w:pPr>
        <w:spacing w:after="0" w:line="23" w:lineRule="exact"/>
        <w:rPr>
          <w:sz w:val="20"/>
          <w:szCs w:val="20"/>
          <w:color w:val="auto"/>
        </w:rPr>
      </w:pPr>
    </w:p>
    <w:p>
      <w:pPr>
        <w:ind w:left="5740"/>
        <w:spacing w:after="0"/>
        <w:tabs>
          <w:tab w:leader="none" w:pos="6380" w:val="left"/>
        </w:tabs>
        <w:rPr>
          <w:sz w:val="20"/>
          <w:szCs w:val="20"/>
          <w:color w:val="auto"/>
        </w:rPr>
      </w:pPr>
      <w:r>
        <w:rPr>
          <w:rFonts w:ascii="Arial" w:cs="Arial" w:eastAsia="Arial" w:hAnsi="Arial"/>
          <w:sz w:val="18"/>
          <w:szCs w:val="18"/>
          <w:color w:val="auto"/>
        </w:rPr>
        <w:t>Title:</w:t>
        <w:tab/>
        <w:t>President and Chief Executive Officer</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2021-01-19T15:07:19Z</dcterms:created>
  <dcterms:modified xsi:type="dcterms:W3CDTF">2021-01-19T15:07:19Z</dcterms:modified>
</cp:coreProperties>
</file>