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25400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13G/A is filed:</w:t>
      </w:r>
    </w:p>
    <w:p>
      <w:pPr>
        <w:spacing w:after="0" w:line="229" w:lineRule="exact"/>
        <w:rPr>
          <w:sz w:val="24"/>
          <w:szCs w:val="24"/>
          <w:color w:val="auto"/>
        </w:rPr>
      </w:pPr>
    </w:p>
    <w:p>
      <w:pPr>
        <w:jc w:val="both"/>
        <w:ind w:left="640" w:right="9120"/>
        <w:spacing w:after="0" w:line="258"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firstLine="656"/>
        <w:spacing w:after="0" w:line="242" w:lineRule="auto"/>
        <w:tabs>
          <w:tab w:leader="none" w:pos="81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240"/>
          </w:cols>
          <w:pgMar w:left="320" w:top="22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359616109</w:t>
            </w:r>
          </w:p>
        </w:tc>
        <w:tc>
          <w:tcPr>
            <w:tcW w:w="634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SC 13G/A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2 of 7 Pages</w:t>
            </w:r>
          </w:p>
        </w:tc>
        <w:tc>
          <w:tcPr>
            <w:tcW w:w="0" w:type="dxa"/>
            <w:vAlign w:val="bottom"/>
          </w:tcPr>
          <w:p>
            <w:pPr>
              <w:spacing w:after="0"/>
              <w:rPr>
                <w:sz w:val="1"/>
                <w:szCs w:val="1"/>
                <w:color w:val="auto"/>
              </w:rPr>
            </w:pPr>
          </w:p>
        </w:tc>
      </w:tr>
      <w:tr>
        <w:trPr>
          <w:trHeight w:val="338"/>
        </w:trPr>
        <w:tc>
          <w:tcPr>
            <w:tcW w:w="18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2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1</w:t>
            </w:r>
          </w:p>
        </w:tc>
        <w:tc>
          <w:tcPr>
            <w:tcW w:w="6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20" w:type="dxa"/>
            <w:vAlign w:val="bottom"/>
            <w:vMerge w:val="continue"/>
          </w:tcPr>
          <w:p>
            <w:pPr>
              <w:spacing w:after="0"/>
              <w:rPr>
                <w:sz w:val="15"/>
                <w:szCs w:val="15"/>
                <w:color w:val="auto"/>
              </w:rPr>
            </w:pPr>
          </w:p>
        </w:tc>
        <w:tc>
          <w:tcPr>
            <w:tcW w:w="63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RTW Investments, LP</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2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317" w:lineRule="exact"/>
              <w:rPr>
                <w:sz w:val="20"/>
                <w:szCs w:val="20"/>
                <w:color w:val="auto"/>
              </w:rPr>
            </w:pPr>
            <w:r>
              <w:rPr>
                <w:rFonts w:ascii="Times New Roman" w:cs="Times New Roman" w:eastAsia="Times New Roman" w:hAnsi="Times New Roman"/>
                <w:sz w:val="29"/>
                <w:szCs w:val="29"/>
                <w:b w:val="1"/>
                <w:bCs w:val="1"/>
                <w:color w:val="auto"/>
              </w:rPr>
              <w:t>2</w:t>
            </w:r>
          </w:p>
        </w:tc>
        <w:tc>
          <w:tcPr>
            <w:tcW w:w="6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17"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820" w:type="dxa"/>
            <w:vAlign w:val="bottom"/>
            <w:vMerge w:val="continue"/>
          </w:tcPr>
          <w:p>
            <w:pPr>
              <w:spacing w:after="0"/>
              <w:rPr>
                <w:sz w:val="6"/>
                <w:szCs w:val="6"/>
                <w:color w:val="auto"/>
              </w:rPr>
            </w:pPr>
          </w:p>
        </w:tc>
        <w:tc>
          <w:tcPr>
            <w:tcW w:w="634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18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-902335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2" w:lineRule="auto"/>
        <w:tabs>
          <w:tab w:leader="none" w:pos="1920" w:val="left"/>
        </w:tabs>
        <w:numPr>
          <w:ilvl w:val="0"/>
          <w:numId w:val="3"/>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9440" w:type="dxa"/>
            <w:vAlign w:val="bottom"/>
            <w:gridSpan w:val="2"/>
          </w:tcPr>
          <w:p>
            <w:pPr>
              <w:jc w:val="right"/>
              <w:ind w:right="593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jc w:val="right"/>
              <w:ind w:right="174"/>
              <w:spacing w:after="0"/>
              <w:rPr>
                <w:sz w:val="20"/>
                <w:szCs w:val="20"/>
                <w:color w:val="auto"/>
              </w:rPr>
            </w:pPr>
            <w:r>
              <w:rPr>
                <w:rFonts w:ascii="Times New Roman" w:cs="Times New Roman" w:eastAsia="Times New Roman" w:hAnsi="Times New Roman"/>
                <w:sz w:val="20"/>
                <w:szCs w:val="20"/>
                <w:color w:val="auto"/>
              </w:rPr>
              <w:t>Delaware</w:t>
            </w:r>
          </w:p>
        </w:tc>
        <w:tc>
          <w:tcPr>
            <w:tcW w:w="7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7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29"/>
                <w:szCs w:val="29"/>
                <w:b w:val="1"/>
                <w:bCs w:val="1"/>
                <w:color w:val="auto"/>
              </w:rPr>
              <w:t>5</w:t>
            </w:r>
          </w:p>
        </w:tc>
        <w:tc>
          <w:tcPr>
            <w:tcW w:w="7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7940" w:type="dxa"/>
            <w:vAlign w:val="bottom"/>
            <w:vMerge w:val="restart"/>
          </w:tcPr>
          <w:p>
            <w:pPr>
              <w:jc w:val="right"/>
              <w:ind w:right="709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7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7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54"/>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7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7940" w:type="dxa"/>
            <w:vAlign w:val="bottom"/>
            <w:vMerge w:val="restart"/>
          </w:tcPr>
          <w:p>
            <w:pPr>
              <w:jc w:val="right"/>
              <w:ind w:right="709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54"/>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7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7940" w:type="dxa"/>
            <w:vAlign w:val="bottom"/>
            <w:vMerge w:val="restart"/>
          </w:tcPr>
          <w:p>
            <w:pPr>
              <w:jc w:val="right"/>
              <w:ind w:right="709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7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29"/>
                <w:szCs w:val="29"/>
                <w:b w:val="1"/>
                <w:bCs w:val="1"/>
                <w:color w:val="auto"/>
              </w:rPr>
              <w:t>8</w:t>
            </w:r>
          </w:p>
        </w:tc>
        <w:tc>
          <w:tcPr>
            <w:tcW w:w="79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7940" w:type="dxa"/>
            <w:vAlign w:val="bottom"/>
            <w:vMerge w:val="restart"/>
          </w:tcPr>
          <w:p>
            <w:pPr>
              <w:jc w:val="right"/>
              <w:ind w:right="709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7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7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1920" w:hanging="1079"/>
        <w:spacing w:after="0" w:line="180" w:lineRule="auto"/>
        <w:tabs>
          <w:tab w:leader="none" w:pos="1920" w:val="left"/>
        </w:tabs>
        <w:numPr>
          <w:ilvl w:val="0"/>
          <w:numId w:val="4"/>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5" w:lineRule="exact"/>
        <w:rPr>
          <w:rFonts w:ascii="Times New Roman" w:cs="Times New Roman" w:eastAsia="Times New Roman" w:hAnsi="Times New Roman"/>
          <w:sz w:val="29"/>
          <w:szCs w:val="29"/>
          <w:b w:val="1"/>
          <w:bCs w:val="1"/>
          <w:color w:val="auto"/>
          <w:vertAlign w:val="subscript"/>
        </w:rPr>
      </w:pPr>
    </w:p>
    <w:p>
      <w:pPr>
        <w:ind w:left="2360" w:hanging="111"/>
        <w:spacing w:after="0"/>
        <w:tabs>
          <w:tab w:leader="none" w:pos="236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0 -</w:t>
      </w:r>
    </w:p>
    <w:tbl>
      <w:tblPr>
        <w:tblLayout w:type="fixed"/>
        <w:tblInd w:w="0" w:type="dxa"/>
        <w:tblCellMar>
          <w:top w:w="0" w:type="dxa"/>
          <w:left w:w="0" w:type="dxa"/>
          <w:bottom w:w="0" w:type="dxa"/>
          <w:right w:w="0" w:type="dxa"/>
        </w:tblCellMar>
      </w:tblPr>
      <w:tr>
        <w:trPr>
          <w:trHeight w:val="324"/>
        </w:trPr>
        <w:tc>
          <w:tcPr>
            <w:tcW w:w="1500" w:type="dxa"/>
            <w:vAlign w:val="bottom"/>
          </w:tcPr>
          <w:p>
            <w:pPr>
              <w:jc w:val="center"/>
              <w:ind w:left="176"/>
              <w:spacing w:after="0" w:line="324" w:lineRule="exact"/>
              <w:rPr>
                <w:sz w:val="20"/>
                <w:szCs w:val="20"/>
                <w:color w:val="auto"/>
              </w:rPr>
            </w:pPr>
            <w:r>
              <w:rPr>
                <w:rFonts w:ascii="Times New Roman" w:cs="Times New Roman" w:eastAsia="Times New Roman" w:hAnsi="Times New Roman"/>
                <w:sz w:val="29"/>
                <w:szCs w:val="29"/>
                <w:b w:val="1"/>
                <w:bCs w:val="1"/>
                <w:color w:val="auto"/>
              </w:rPr>
              <w:t>10</w:t>
            </w:r>
          </w:p>
        </w:tc>
        <w:tc>
          <w:tcPr>
            <w:tcW w:w="77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770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00" w:type="dxa"/>
            <w:vAlign w:val="bottom"/>
            <w:tcBorders>
              <w:bottom w:val="single" w:sz="8" w:color="auto"/>
            </w:tcBorders>
          </w:tcPr>
          <w:p>
            <w:pPr>
              <w:spacing w:after="0"/>
              <w:rPr>
                <w:sz w:val="22"/>
                <w:szCs w:val="22"/>
                <w:color w:val="auto"/>
              </w:rPr>
            </w:pPr>
          </w:p>
        </w:tc>
        <w:tc>
          <w:tcPr>
            <w:tcW w:w="7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00" w:type="dxa"/>
            <w:vAlign w:val="bottom"/>
            <w:vMerge w:val="restart"/>
          </w:tcPr>
          <w:p>
            <w:pPr>
              <w:jc w:val="center"/>
              <w:ind w:left="176"/>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00" w:type="dxa"/>
            <w:vAlign w:val="bottom"/>
            <w:vMerge w:val="continue"/>
          </w:tcPr>
          <w:p>
            <w:pPr>
              <w:spacing w:after="0"/>
              <w:rPr>
                <w:sz w:val="15"/>
                <w:szCs w:val="15"/>
                <w:color w:val="auto"/>
              </w:rPr>
            </w:pPr>
          </w:p>
        </w:tc>
        <w:tc>
          <w:tcPr>
            <w:tcW w:w="77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00" w:type="dxa"/>
            <w:vAlign w:val="bottom"/>
            <w:vMerge w:val="restart"/>
          </w:tcPr>
          <w:p>
            <w:pPr>
              <w:jc w:val="center"/>
              <w:ind w:left="176"/>
              <w:spacing w:after="0"/>
              <w:rPr>
                <w:sz w:val="20"/>
                <w:szCs w:val="20"/>
                <w:color w:val="auto"/>
              </w:rPr>
            </w:pPr>
            <w:r>
              <w:rPr>
                <w:rFonts w:ascii="Times New Roman" w:cs="Times New Roman" w:eastAsia="Times New Roman" w:hAnsi="Times New Roman"/>
                <w:sz w:val="29"/>
                <w:szCs w:val="29"/>
                <w:b w:val="1"/>
                <w:bCs w:val="1"/>
                <w:color w:val="auto"/>
              </w:rPr>
              <w:t>12</w:t>
            </w:r>
          </w:p>
        </w:tc>
        <w:tc>
          <w:tcPr>
            <w:tcW w:w="7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00" w:type="dxa"/>
            <w:vAlign w:val="bottom"/>
            <w:vMerge w:val="continue"/>
          </w:tcPr>
          <w:p>
            <w:pPr>
              <w:spacing w:after="0"/>
              <w:rPr>
                <w:sz w:val="15"/>
                <w:szCs w:val="15"/>
                <w:color w:val="auto"/>
              </w:rPr>
            </w:pPr>
          </w:p>
        </w:tc>
        <w:tc>
          <w:tcPr>
            <w:tcW w:w="77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PN, IA</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359616109</w:t>
            </w:r>
          </w:p>
        </w:tc>
        <w:tc>
          <w:tcPr>
            <w:tcW w:w="634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SC 13G/A</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3 of 7 Pages</w:t>
            </w:r>
          </w:p>
        </w:tc>
        <w:tc>
          <w:tcPr>
            <w:tcW w:w="0" w:type="dxa"/>
            <w:vAlign w:val="bottom"/>
          </w:tcPr>
          <w:p>
            <w:pPr>
              <w:spacing w:after="0"/>
              <w:rPr>
                <w:sz w:val="1"/>
                <w:szCs w:val="1"/>
                <w:color w:val="auto"/>
              </w:rPr>
            </w:pPr>
          </w:p>
        </w:tc>
      </w:tr>
      <w:tr>
        <w:trPr>
          <w:trHeight w:val="338"/>
        </w:trPr>
        <w:tc>
          <w:tcPr>
            <w:tcW w:w="18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2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1</w:t>
            </w:r>
          </w:p>
        </w:tc>
        <w:tc>
          <w:tcPr>
            <w:tcW w:w="6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20" w:type="dxa"/>
            <w:vAlign w:val="bottom"/>
            <w:vMerge w:val="continue"/>
          </w:tcPr>
          <w:p>
            <w:pPr>
              <w:spacing w:after="0"/>
              <w:rPr>
                <w:sz w:val="15"/>
                <w:szCs w:val="15"/>
                <w:color w:val="auto"/>
              </w:rPr>
            </w:pPr>
          </w:p>
        </w:tc>
        <w:tc>
          <w:tcPr>
            <w:tcW w:w="63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Roderick Wong, M.D.</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4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20" w:type="dxa"/>
            <w:vAlign w:val="bottom"/>
            <w:tcBorders>
              <w:bottom w:val="single" w:sz="8" w:color="auto"/>
            </w:tcBorders>
          </w:tcPr>
          <w:p>
            <w:pPr>
              <w:spacing w:after="0"/>
              <w:rPr>
                <w:sz w:val="8"/>
                <w:szCs w:val="8"/>
                <w:color w:val="auto"/>
              </w:rPr>
            </w:pPr>
          </w:p>
        </w:tc>
        <w:tc>
          <w:tcPr>
            <w:tcW w:w="634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317" w:lineRule="exact"/>
              <w:rPr>
                <w:sz w:val="20"/>
                <w:szCs w:val="20"/>
                <w:color w:val="auto"/>
              </w:rPr>
            </w:pPr>
            <w:r>
              <w:rPr>
                <w:rFonts w:ascii="Times New Roman" w:cs="Times New Roman" w:eastAsia="Times New Roman" w:hAnsi="Times New Roman"/>
                <w:sz w:val="29"/>
                <w:szCs w:val="29"/>
                <w:b w:val="1"/>
                <w:bCs w:val="1"/>
                <w:color w:val="auto"/>
              </w:rPr>
              <w:t>2</w:t>
            </w:r>
          </w:p>
        </w:tc>
        <w:tc>
          <w:tcPr>
            <w:tcW w:w="63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17"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3"/>
        </w:trPr>
        <w:tc>
          <w:tcPr>
            <w:tcW w:w="1820" w:type="dxa"/>
            <w:vAlign w:val="bottom"/>
            <w:vMerge w:val="continue"/>
          </w:tcPr>
          <w:p>
            <w:pPr>
              <w:spacing w:after="0"/>
              <w:rPr>
                <w:sz w:val="6"/>
                <w:szCs w:val="6"/>
                <w:color w:val="auto"/>
              </w:rPr>
            </w:pPr>
          </w:p>
        </w:tc>
        <w:tc>
          <w:tcPr>
            <w:tcW w:w="634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7"/>
        </w:trPr>
        <w:tc>
          <w:tcPr>
            <w:tcW w:w="18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-902335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2" w:lineRule="auto"/>
        <w:tabs>
          <w:tab w:leader="none" w:pos="1920" w:val="left"/>
        </w:tabs>
        <w:numPr>
          <w:ilvl w:val="0"/>
          <w:numId w:val="5"/>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9440" w:type="dxa"/>
            <w:vAlign w:val="bottom"/>
            <w:gridSpan w:val="3"/>
          </w:tcPr>
          <w:p>
            <w:pPr>
              <w:jc w:val="right"/>
              <w:ind w:right="593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7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7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19"/>
                <w:szCs w:val="19"/>
                <w:color w:val="auto"/>
              </w:rPr>
            </w:pPr>
          </w:p>
        </w:tc>
        <w:tc>
          <w:tcPr>
            <w:tcW w:w="7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880" w:type="dxa"/>
            <w:vAlign w:val="bottom"/>
            <w:vMerge w:val="restart"/>
          </w:tcPr>
          <w:p>
            <w:pPr>
              <w:jc w:val="right"/>
              <w:ind w:right="709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54"/>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7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restart"/>
          </w:tcPr>
          <w:p>
            <w:pPr>
              <w:jc w:val="right"/>
              <w:ind w:right="709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54"/>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7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restart"/>
          </w:tcPr>
          <w:p>
            <w:pPr>
              <w:jc w:val="right"/>
              <w:ind w:right="709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78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880" w:type="dxa"/>
            <w:vAlign w:val="bottom"/>
            <w:vMerge w:val="restart"/>
          </w:tcPr>
          <w:p>
            <w:pPr>
              <w:jc w:val="right"/>
              <w:ind w:right="709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1920" w:hanging="1079"/>
        <w:spacing w:after="0" w:line="180" w:lineRule="auto"/>
        <w:tabs>
          <w:tab w:leader="none" w:pos="1920" w:val="left"/>
        </w:tabs>
        <w:numPr>
          <w:ilvl w:val="0"/>
          <w:numId w:val="6"/>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5" w:lineRule="exact"/>
        <w:rPr>
          <w:rFonts w:ascii="Times New Roman" w:cs="Times New Roman" w:eastAsia="Times New Roman" w:hAnsi="Times New Roman"/>
          <w:sz w:val="29"/>
          <w:szCs w:val="29"/>
          <w:b w:val="1"/>
          <w:bCs w:val="1"/>
          <w:color w:val="auto"/>
          <w:vertAlign w:val="subscript"/>
        </w:rPr>
      </w:pPr>
    </w:p>
    <w:p>
      <w:pPr>
        <w:ind w:left="2360" w:hanging="111"/>
        <w:spacing w:after="0"/>
        <w:tabs>
          <w:tab w:leader="none" w:pos="23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0 -</w:t>
      </w:r>
    </w:p>
    <w:tbl>
      <w:tblPr>
        <w:tblLayout w:type="fixed"/>
        <w:tblInd w:w="0" w:type="dxa"/>
        <w:tblCellMar>
          <w:top w:w="0" w:type="dxa"/>
          <w:left w:w="0" w:type="dxa"/>
          <w:bottom w:w="0" w:type="dxa"/>
          <w:right w:w="0" w:type="dxa"/>
        </w:tblCellMar>
      </w:tblPr>
      <w:tr>
        <w:trPr>
          <w:trHeight w:val="324"/>
        </w:trPr>
        <w:tc>
          <w:tcPr>
            <w:tcW w:w="1500" w:type="dxa"/>
            <w:vAlign w:val="bottom"/>
          </w:tcPr>
          <w:p>
            <w:pPr>
              <w:jc w:val="center"/>
              <w:ind w:left="176"/>
              <w:spacing w:after="0" w:line="324" w:lineRule="exact"/>
              <w:rPr>
                <w:sz w:val="20"/>
                <w:szCs w:val="20"/>
                <w:color w:val="auto"/>
              </w:rPr>
            </w:pPr>
            <w:r>
              <w:rPr>
                <w:rFonts w:ascii="Times New Roman" w:cs="Times New Roman" w:eastAsia="Times New Roman" w:hAnsi="Times New Roman"/>
                <w:sz w:val="29"/>
                <w:szCs w:val="29"/>
                <w:b w:val="1"/>
                <w:bCs w:val="1"/>
                <w:color w:val="auto"/>
              </w:rPr>
              <w:t>10</w:t>
            </w:r>
          </w:p>
        </w:tc>
        <w:tc>
          <w:tcPr>
            <w:tcW w:w="77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770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00" w:type="dxa"/>
            <w:vAlign w:val="bottom"/>
            <w:tcBorders>
              <w:bottom w:val="single" w:sz="8" w:color="auto"/>
            </w:tcBorders>
          </w:tcPr>
          <w:p>
            <w:pPr>
              <w:spacing w:after="0"/>
              <w:rPr>
                <w:sz w:val="22"/>
                <w:szCs w:val="22"/>
                <w:color w:val="auto"/>
              </w:rPr>
            </w:pPr>
          </w:p>
        </w:tc>
        <w:tc>
          <w:tcPr>
            <w:tcW w:w="7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500" w:type="dxa"/>
            <w:vAlign w:val="bottom"/>
            <w:vMerge w:val="restart"/>
          </w:tcPr>
          <w:p>
            <w:pPr>
              <w:jc w:val="center"/>
              <w:ind w:left="176"/>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00" w:type="dxa"/>
            <w:vAlign w:val="bottom"/>
            <w:vMerge w:val="continue"/>
          </w:tcPr>
          <w:p>
            <w:pPr>
              <w:spacing w:after="0"/>
              <w:rPr>
                <w:sz w:val="15"/>
                <w:szCs w:val="15"/>
                <w:color w:val="auto"/>
              </w:rPr>
            </w:pPr>
          </w:p>
        </w:tc>
        <w:tc>
          <w:tcPr>
            <w:tcW w:w="77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77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500" w:type="dxa"/>
            <w:vAlign w:val="bottom"/>
            <w:vMerge w:val="restart"/>
          </w:tcPr>
          <w:p>
            <w:pPr>
              <w:jc w:val="center"/>
              <w:ind w:left="176"/>
              <w:spacing w:after="0"/>
              <w:rPr>
                <w:sz w:val="20"/>
                <w:szCs w:val="20"/>
                <w:color w:val="auto"/>
              </w:rPr>
            </w:pPr>
            <w:r>
              <w:rPr>
                <w:rFonts w:ascii="Times New Roman" w:cs="Times New Roman" w:eastAsia="Times New Roman" w:hAnsi="Times New Roman"/>
                <w:sz w:val="29"/>
                <w:szCs w:val="29"/>
                <w:b w:val="1"/>
                <w:bCs w:val="1"/>
                <w:color w:val="auto"/>
              </w:rPr>
              <w:t>12</w:t>
            </w:r>
          </w:p>
        </w:tc>
        <w:tc>
          <w:tcPr>
            <w:tcW w:w="77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00" w:type="dxa"/>
            <w:vAlign w:val="bottom"/>
            <w:vMerge w:val="continue"/>
          </w:tcPr>
          <w:p>
            <w:pPr>
              <w:spacing w:after="0"/>
              <w:rPr>
                <w:sz w:val="15"/>
                <w:szCs w:val="15"/>
                <w:color w:val="auto"/>
              </w:rPr>
            </w:pPr>
          </w:p>
        </w:tc>
        <w:tc>
          <w:tcPr>
            <w:tcW w:w="770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IN, HC</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500" w:type="dxa"/>
            <w:vAlign w:val="bottom"/>
          </w:tcPr>
          <w:p>
            <w:pPr>
              <w:spacing w:after="0"/>
              <w:rPr>
                <w:sz w:val="6"/>
                <w:szCs w:val="6"/>
                <w:color w:val="auto"/>
              </w:rPr>
            </w:pPr>
          </w:p>
        </w:tc>
        <w:tc>
          <w:tcPr>
            <w:tcW w:w="77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2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SC 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2"/>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name of the issuer is Fulcrum Therapeutics, Inc. (the "Company").</w:t>
            </w:r>
          </w:p>
        </w:tc>
      </w:tr>
      <w:tr>
        <w:trPr>
          <w:trHeight w:val="20"/>
        </w:trPr>
        <w:tc>
          <w:tcPr>
            <w:tcW w:w="12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26 Landsdowne Street, Cambridge, Massachusetts 02139.</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68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w w:val="99"/>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80" w:type="dxa"/>
            <w:vAlign w:val="bottom"/>
            <w:gridSpan w:val="13"/>
          </w:tcPr>
          <w:p>
            <w:pPr>
              <w:ind w:left="12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that were</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8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rPr>
              <w:t>directly held by the RTW Funds; and</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68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rPr>
              <w:t>Roderick Wong, M.D. ("Dr.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8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rPr>
              <w:t>Investments, with respect to the Shares that were directly held by the RTW Funds.</w:t>
            </w:r>
          </w:p>
        </w:tc>
      </w:tr>
      <w:tr>
        <w:trPr>
          <w:trHeight w:val="412"/>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w w:val="98"/>
              </w:rPr>
              <w:t>The address of the business office of each of the Reporting Persons is 40 10</w:t>
            </w:r>
            <w:r>
              <w:rPr>
                <w:rFonts w:ascii="Times New Roman" w:cs="Times New Roman" w:eastAsia="Times New Roman" w:hAnsi="Times New Roman"/>
                <w:sz w:val="32"/>
                <w:szCs w:val="32"/>
                <w:color w:val="auto"/>
                <w:w w:val="98"/>
                <w:vertAlign w:val="superscript"/>
              </w:rPr>
              <w:t>th</w:t>
            </w:r>
            <w:r>
              <w:rPr>
                <w:rFonts w:ascii="Times New Roman" w:cs="Times New Roman" w:eastAsia="Times New Roman" w:hAnsi="Times New Roman"/>
                <w:sz w:val="20"/>
                <w:szCs w:val="20"/>
                <w:color w:val="auto"/>
                <w:w w:val="98"/>
              </w:rPr>
              <w:t xml:space="preserve"> Avenue, Floor 7, New York, New York</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10014.</w:t>
            </w:r>
          </w:p>
        </w:tc>
        <w:tc>
          <w:tcPr>
            <w:tcW w:w="1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RTW Investments is a Delaware limited partnership. Dr. Wong is a citizen of the United States.</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Common Stock, par value $0.001 per share (the "Shares").</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2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SC 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359616109</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75" w:lineRule="exact"/>
        <w:rPr>
          <w:sz w:val="20"/>
          <w:szCs w:val="20"/>
          <w:color w:val="auto"/>
        </w:rPr>
      </w:pPr>
    </w:p>
    <w:p>
      <w:pPr>
        <w:ind w:left="2560" w:hanging="767"/>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7"/>
        <w:spacing w:after="0" w:line="260" w:lineRule="exact"/>
        <w:tabs>
          <w:tab w:leader="none" w:pos="2572"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7"/>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5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75" w:lineRule="exact"/>
        <w:rPr>
          <w:sz w:val="20"/>
          <w:szCs w:val="20"/>
          <w:color w:val="auto"/>
        </w:rPr>
      </w:pPr>
    </w:p>
    <w:p>
      <w:pPr>
        <w:ind w:left="3080" w:right="3280" w:hanging="1287"/>
        <w:spacing w:after="0" w:line="260" w:lineRule="exact"/>
        <w:tabs>
          <w:tab w:leader="none" w:pos="2569"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7"/>
        <w:spacing w:after="0" w:line="260" w:lineRule="exact"/>
        <w:tabs>
          <w:tab w:leader="none" w:pos="2572"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6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8"/>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00" w:lineRule="exact"/>
        <w:rPr>
          <w:sz w:val="20"/>
          <w:szCs w:val="20"/>
          <w:color w:val="auto"/>
        </w:rPr>
      </w:pPr>
    </w:p>
    <w:p>
      <w:pPr>
        <w:spacing w:after="0" w:line="27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-46355</wp:posOffset>
            </wp:positionV>
            <wp:extent cx="254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4445" cy="8255"/>
                    </a:xfrm>
                    <a:prstGeom prst="rect">
                      <a:avLst/>
                    </a:prstGeom>
                    <a:noFill/>
                  </pic:spPr>
                </pic:pic>
              </a:graphicData>
            </a:graphic>
          </wp:anchor>
        </w:drawing>
      </w:r>
    </w:p>
    <w:p>
      <w:pPr>
        <w:spacing w:after="0" w:line="378"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1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6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right="100"/>
        <w:spacing w:after="0" w:line="268"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Arial" w:cs="Arial" w:eastAsia="Arial" w:hAnsi="Arial"/>
          <w:sz w:val="20"/>
          <w:szCs w:val="20"/>
          <w:b w:val="1"/>
          <w:bCs w:val="1"/>
          <w:color w:val="auto"/>
        </w:rPr>
        <w:t>ý</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2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SC 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800" w:right="100" w:hanging="1687"/>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jc w:val="both"/>
        <w:ind w:left="1800" w:right="10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2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SC 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November 14,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 Roderick Wong, M.D.</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vMerge w:val="continue"/>
          </w:tcPr>
          <w:p>
            <w:pPr>
              <w:spacing w:after="0"/>
              <w:rPr>
                <w:sz w:val="17"/>
                <w:szCs w:val="17"/>
                <w:color w:val="auto"/>
              </w:rPr>
            </w:pPr>
          </w:p>
        </w:tc>
        <w:tc>
          <w:tcPr>
            <w:tcW w:w="4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9"/>
      <w:numFmt w:val="bullet"/>
      <w:start w:val="1"/>
    </w:lvl>
    <w:lvl w:ilvl="1">
      <w:lvlJc w:val="left"/>
      <w:lvlText w:val="-"/>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9"/>
      <w:numFmt w:val="bullet"/>
      <w:start w:val="1"/>
    </w:lvl>
    <w:lvl w:ilvl="1">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2024-11-14T05:37:16Z</dcterms:created>
  <dcterms:modified xsi:type="dcterms:W3CDTF">2024-11-14T05:37:16Z</dcterms:modified>
</cp:coreProperties>
</file>