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ind w:left="102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348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16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80" w:type="dxa"/>
            <w:vAlign w:val="bottom"/>
          </w:tcPr>
          <w:p>
            <w:pPr>
              <w:jc w:val="center"/>
              <w:ind w:right="919"/>
              <w:spacing w:after="0"/>
              <w:rPr>
                <w:sz w:val="20"/>
                <w:szCs w:val="20"/>
                <w:color w:val="auto"/>
              </w:rPr>
            </w:pPr>
            <w:r>
              <w:rPr>
                <w:rFonts w:ascii="Arial" w:cs="Arial" w:eastAsia="Arial" w:hAnsi="Arial"/>
                <w:sz w:val="14"/>
                <w:szCs w:val="14"/>
                <w:b w:val="1"/>
                <w:bCs w:val="1"/>
                <w:color w:val="auto"/>
                <w:w w:val="96"/>
              </w:rPr>
              <w:t>of Incorporation)</w:t>
            </w:r>
          </w:p>
        </w:tc>
        <w:tc>
          <w:tcPr>
            <w:tcW w:w="3160" w:type="dxa"/>
            <w:vAlign w:val="bottom"/>
          </w:tcPr>
          <w:p>
            <w:pPr>
              <w:ind w:left="10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61"/>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0"/>
              </w:rPr>
              <w:t>26 Landsdowne Street</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89"/>
              </w:rPr>
              <w:t>Cambridge, Massachusetts</w:t>
            </w:r>
          </w:p>
        </w:tc>
        <w:tc>
          <w:tcPr>
            <w:tcW w:w="316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8"/>
        <w:spacing w:after="0" w:line="402"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20" w:type="dxa"/>
            <w:vAlign w:val="bottom"/>
            <w:gridSpan w:val="2"/>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Trading Symbol(s)</w:t>
            </w:r>
          </w:p>
        </w:tc>
        <w:tc>
          <w:tcPr>
            <w:tcW w:w="4380" w:type="dxa"/>
            <w:vAlign w:val="bottom"/>
          </w:tcPr>
          <w:p>
            <w:pPr>
              <w:ind w:left="9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ind w:left="88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4380" w:type="dxa"/>
            <w:vAlign w:val="bottom"/>
            <w:tcBorders>
              <w:top w:val="single" w:sz="8" w:color="auto"/>
            </w:tcBorders>
          </w:tcPr>
          <w:p>
            <w:pPr>
              <w:ind w:left="130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April 2, 2020, Fulcrum Therapeutics, Inc. (the “Company”) provided a business update in the context of the developing situation with the COVID-19 (coronavirus) pandemic. A number of the Company’s clinical trial sites are temporarily postponing trial-related activities in the wake of COVID-19, impacting the Company’s clinical trial execution plans. As a result, the Company is currently assessing the impact to the ReDUX4 clinical trial, including whether it will have topline data for the primary endpoint by the end of the third quarter of 2020 as previously disclosed. ReDUX4 is an international, multicenter, randomized, Phase 2b double-blind, placebo-controlled, 24-week trial of losmapimod in 80 patients with genetically confirmed facioscapulohumeral muscular dystrophy (FSHD).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that involve substantial risks and uncertainties, including statements regarding the development status of the Company’s product candidates and the timing of availability of clinical trial data. All statements, other than statements of historical facts, contained in this Current Report on Form 8-K,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relating to the COVID-19 pandemic; risks associated with Fulcrum’s ability to obtain and maintain necessary approvals from the FDA and other regulatory authorities; continue to advance its product candidates in clinical trials; replicate in later clinical trials positive results found in preclinical studies and early-stage clinical trials of losmapimod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Current Report on Form 8-K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440" w:type="dxa"/>
            <w:vAlign w:val="bottom"/>
            <w:gridSpan w:val="2"/>
          </w:tcPr>
          <w:p>
            <w:pPr>
              <w:ind w:left="2400"/>
              <w:spacing w:after="0"/>
              <w:rPr>
                <w:sz w:val="20"/>
                <w:szCs w:val="20"/>
                <w:color w:val="auto"/>
              </w:rPr>
            </w:pPr>
            <w:r>
              <w:rPr>
                <w:rFonts w:ascii="Arial" w:cs="Arial" w:eastAsia="Arial" w:hAnsi="Arial"/>
                <w:sz w:val="18"/>
                <w:szCs w:val="18"/>
                <w:color w:val="auto"/>
              </w:rPr>
              <w:t>FULCRUM THERAPEUTICS, INC.</w:t>
            </w:r>
          </w:p>
        </w:tc>
      </w:tr>
      <w:tr>
        <w:trPr>
          <w:trHeight w:val="338"/>
        </w:trPr>
        <w:tc>
          <w:tcPr>
            <w:tcW w:w="3800" w:type="dxa"/>
            <w:vAlign w:val="bottom"/>
          </w:tcPr>
          <w:p>
            <w:pPr>
              <w:spacing w:after="0"/>
              <w:rPr>
                <w:sz w:val="20"/>
                <w:szCs w:val="20"/>
                <w:color w:val="auto"/>
              </w:rPr>
            </w:pPr>
            <w:r>
              <w:rPr>
                <w:rFonts w:ascii="Arial" w:cs="Arial" w:eastAsia="Arial" w:hAnsi="Arial"/>
                <w:sz w:val="18"/>
                <w:szCs w:val="18"/>
                <w:color w:val="auto"/>
              </w:rPr>
              <w:t>Date: April 2, 2020</w:t>
            </w:r>
          </w:p>
        </w:tc>
        <w:tc>
          <w:tcPr>
            <w:tcW w:w="7440" w:type="dxa"/>
            <w:vAlign w:val="bottom"/>
            <w:gridSpan w:val="2"/>
          </w:tcPr>
          <w:p>
            <w:pPr>
              <w:ind w:left="2400"/>
              <w:spacing w:after="0"/>
              <w:rPr>
                <w:sz w:val="20"/>
                <w:szCs w:val="20"/>
                <w:color w:val="auto"/>
              </w:rPr>
            </w:pPr>
            <w:r>
              <w:rPr>
                <w:rFonts w:ascii="Arial" w:cs="Arial" w:eastAsia="Arial" w:hAnsi="Arial"/>
                <w:sz w:val="18"/>
                <w:szCs w:val="18"/>
                <w:color w:val="auto"/>
              </w:rPr>
              <w:t>By: /s/ Robert J. Gould</w:t>
            </w:r>
          </w:p>
        </w:tc>
      </w:tr>
      <w:tr>
        <w:trPr>
          <w:trHeight w:val="195"/>
        </w:trPr>
        <w:tc>
          <w:tcPr>
            <w:tcW w:w="3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Robert J. Gould</w:t>
            </w:r>
          </w:p>
        </w:tc>
      </w:tr>
      <w:tr>
        <w:trPr>
          <w:trHeight w:val="230"/>
        </w:trPr>
        <w:tc>
          <w:tcPr>
            <w:tcW w:w="3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2020-04-02T07:22:07Z</dcterms:created>
  <dcterms:modified xsi:type="dcterms:W3CDTF">2020-04-02T07:22:07Z</dcterms:modified>
</cp:coreProperties>
</file>