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GERAGHTY JAMES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27, 2023 and is scheduled to vest with respect to all shares on the first anniversary of the grant date or, if earlier, immediately prior to the first annual meeting of stockholders occurring after the grant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James A. Geraghty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39746"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3349</Characters>
  <CharactersWithSpaces>3902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