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Rachel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FULCRUM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 LANDSDOWNE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Fulcrum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FULC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3.64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November 12, 2024 and is scheduled to vest in equal monthly installments until November 12, 2027,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 Musso as attorney-in-fact for Rachel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712" TargetMode="External"/><Relationship Id="rId5" Type="http://schemas.openxmlformats.org/officeDocument/2006/relationships/hyperlink" Target="http://www.sec.gov/cgi-bin/browse-edgar?action=getcompany&amp;CIK=0001680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3247</Characters>
  <CharactersWithSpaces>3783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