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Third Rock Ventures III,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40"/>
        <w:spacing w:after="0" w:line="395" w:lineRule="auto"/>
        <w:rPr>
          <w:sz w:val="20"/>
          <w:szCs w:val="20"/>
          <w:color w:val="auto"/>
        </w:rPr>
      </w:pPr>
      <w:r>
        <w:rPr>
          <w:rFonts w:ascii="Arial" w:cs="Arial" w:eastAsia="Arial" w:hAnsi="Arial"/>
          <w:sz w:val="16"/>
          <w:szCs w:val="16"/>
          <w:color w:val="0000FF"/>
        </w:rPr>
        <w:t>C/O THIRD ROCK VENTURES, LLC, 201 BROOKLINE AVE, SUITE 1401</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Fulcrum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FULC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12/13/2022</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540"/>
              <w:spacing w:after="0"/>
              <w:rPr>
                <w:sz w:val="20"/>
                <w:szCs w:val="20"/>
                <w:color w:val="auto"/>
              </w:rPr>
            </w:pPr>
            <w:r>
              <w:rPr>
                <w:rFonts w:ascii="Arial" w:cs="Arial" w:eastAsia="Arial" w:hAnsi="Arial"/>
                <w:sz w:val="17"/>
                <w:szCs w:val="17"/>
                <w:color w:val="0000FF"/>
              </w:rPr>
              <w:t>12/13/2022</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2,000,000</w:t>
            </w:r>
          </w:p>
        </w:tc>
        <w:tc>
          <w:tcPr>
            <w:tcW w:w="3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2"/>
              <w:spacing w:after="0"/>
              <w:rPr>
                <w:sz w:val="20"/>
                <w:szCs w:val="20"/>
                <w:color w:val="auto"/>
              </w:rPr>
            </w:pPr>
            <w:r>
              <w:rPr>
                <w:rFonts w:ascii="Arial" w:cs="Arial" w:eastAsia="Arial" w:hAnsi="Arial"/>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1,962,202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2,343,154</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156,189</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9"/>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0" w:type="dxa"/>
            <w:vAlign w:val="bottom"/>
            <w:gridSpan w:val="13"/>
          </w:tcPr>
          <w:p>
            <w:pPr>
              <w:jc w:val="center"/>
              <w:ind w:left="1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Third Rock Ventures III, L.P.</w:t>
              </w:r>
            </w:hyperlink>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C/O THIRD ROCK VENTURES, LLC,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201 BROOKLINE AVE, SUITE 1401</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02215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Third Rock Ventures GP III, L.P.</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201 BROOKLINE AVE, SUITE 1401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02115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TRV GP III,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w w:val="98"/>
              </w:rPr>
              <w:t>201 BROOKLINE AVE, SUITE 1401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6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440" w:type="dxa"/>
            <w:vAlign w:val="bottom"/>
          </w:tcPr>
          <w:p>
            <w:pPr>
              <w:ind w:left="80"/>
              <w:spacing w:after="0"/>
              <w:rPr>
                <w:sz w:val="20"/>
                <w:szCs w:val="20"/>
                <w:color w:val="auto"/>
              </w:rPr>
            </w:pPr>
            <w:r>
              <w:rPr>
                <w:rFonts w:ascii="Arial" w:cs="Arial" w:eastAsia="Arial" w:hAnsi="Arial"/>
                <w:sz w:val="17"/>
                <w:szCs w:val="17"/>
                <w:color w:val="0000FF"/>
              </w:rPr>
              <w:t>02115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TEPPER ROBERT I</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w w:val="98"/>
              </w:rPr>
              <w:t>201 BROOKLINE AVE, SUITE 1401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6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440" w:type="dxa"/>
            <w:vAlign w:val="bottom"/>
          </w:tcPr>
          <w:p>
            <w:pPr>
              <w:ind w:left="80"/>
              <w:spacing w:after="0"/>
              <w:rPr>
                <w:sz w:val="20"/>
                <w:szCs w:val="20"/>
                <w:color w:val="auto"/>
              </w:rPr>
            </w:pPr>
            <w:r>
              <w:rPr>
                <w:rFonts w:ascii="Arial" w:cs="Arial" w:eastAsia="Arial" w:hAnsi="Arial"/>
                <w:sz w:val="17"/>
                <w:szCs w:val="17"/>
                <w:color w:val="0000FF"/>
              </w:rPr>
              <w:t>02115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779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7793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13, 2022, Third Rock Ventures III, L.P. ("TRV III") distributed for no consideration, 2,000,000 shares of Common Stock of the Issuer (the "Shares") to its limited partners and to Third Rock Ventures GP III, L.P. ("TRV GP III"), the general partner of TRV III, representing each such partner's pro rata interest in such Shares. On the same date, TRV GP III distributed, for no consideration, the Shares it received in the distribution by TRV III to its partners, representing each such partner's pro rata interest in such Shares. All of the aforementioned distributions were made in accordance with the exemptions afforded by Rules 16a-13 and 16a-9 of the Securities Exchange Act of 1934, as amended.</w:t>
      </w:r>
    </w:p>
    <w:p>
      <w:pPr>
        <w:spacing w:after="0" w:line="29" w:lineRule="exact"/>
        <w:rPr>
          <w:rFonts w:ascii="Arial" w:cs="Arial" w:eastAsia="Arial" w:hAnsi="Arial"/>
          <w:sz w:val="13"/>
          <w:szCs w:val="13"/>
          <w:color w:val="008000"/>
        </w:rPr>
      </w:pPr>
    </w:p>
    <w:p>
      <w:pPr>
        <w:jc w:val="both"/>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directly held by TRV III. The general partner of TRV III is TRV GP III. The general partner of TRV GP III is TRV GP III, LLC ("TRV GP III LLC"). The individual manager of TRV GP III LLC is Dr. Robert Tepper ("Tepper"). Each of TRV GP III, TRV GP III LLC and Tepper disclaims beneficial ownership of the shares except to the extent of its or his pecuniary interest therein, if any, and this report shall not be deemed an admission that it or he is the beneficial owner of such shares.</w:t>
      </w:r>
    </w:p>
    <w:p>
      <w:pPr>
        <w:spacing w:after="0" w:line="25" w:lineRule="exact"/>
        <w:rPr>
          <w:rFonts w:ascii="Arial" w:cs="Arial" w:eastAsia="Arial" w:hAnsi="Arial"/>
          <w:sz w:val="13"/>
          <w:szCs w:val="13"/>
          <w:color w:val="008000"/>
        </w:rPr>
      </w:pPr>
    </w:p>
    <w:p>
      <w:pPr>
        <w:ind w:left="20" w:right="40" w:firstLine="7"/>
        <w:spacing w:after="0" w:line="272"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 Each of the reporting persons disclaims the existence of a Section 13(d) "group" as between the TRV III related parties and the TRV IV related parties and this report shall not be deemed an admission that any of such parties is or may be part of such a group with any of the other parties.</w:t>
      </w:r>
    </w:p>
    <w:p>
      <w:pPr>
        <w:sectPr>
          <w:pgSz w:w="11900" w:h="16838" w:orient="portrait"/>
          <w:cols w:equalWidth="0" w:num="1">
            <w:col w:w="10860"/>
          </w:cols>
          <w:pgMar w:left="480" w:top="140" w:right="55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4. The shares are directly held by Tepper. Includes Shares received in the distributions described in footnote (1) above.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71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8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9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Third Rock Ventures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9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Rock Ventures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8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71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90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Third Rock Ventures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6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8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585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attorney for Dr. Robert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9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75"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12/15/2022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12/15/2022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80"/>
            <w:col w:w="2100"/>
          </w:cols>
          <w:pgMar w:left="480" w:top="140" w:right="55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2" Type="http://schemas.openxmlformats.org/officeDocument/2006/relationships/hyperlink" Target="http://www.sec.gov/cgi-bin/browse-edgar?action=getcompany&amp;CIK=0001569705"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637300" TargetMode="External"/><Relationship Id="rId16" Type="http://schemas.openxmlformats.org/officeDocument/2006/relationships/hyperlink" Target="http://www.sec.gov/cgi-bin/browse-edgar?action=getcompany&amp;CIK=0001637299" TargetMode="External"/><Relationship Id="rId17"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2022-12-15T15:39:32Z</dcterms:created>
  <dcterms:modified xsi:type="dcterms:W3CDTF">2022-12-15T15:39:32Z</dcterms:modified>
</cp:coreProperties>
</file>