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-609600</wp:posOffset>
            </wp:positionV>
            <wp:extent cx="8255" cy="610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23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-617855</wp:posOffset>
            </wp:positionV>
            <wp:extent cx="8255"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84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-593090</wp:posOffset>
            </wp:positionV>
            <wp:extent cx="1270000" cy="56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89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29210</wp:posOffset>
            </wp:positionV>
            <wp:extent cx="6967220" cy="1756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75641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Thomson Peter G.</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FULCRUM THERAPEUTICS, INC.</w:t>
      </w:r>
    </w:p>
    <w:p>
      <w:pPr>
        <w:spacing w:after="0" w:line="76"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26 LANDSDOWNE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jc w:val="center"/>
        <w:ind w:right="143"/>
        <w:spacing w:after="0"/>
        <w:rPr>
          <w:rFonts w:ascii="Arial" w:cs="Arial" w:eastAsia="Arial" w:hAnsi="Arial"/>
          <w:sz w:val="19"/>
          <w:szCs w:val="19"/>
          <w:color w:val="0000EE"/>
        </w:rPr>
      </w:pPr>
      <w:hyperlink r:id="rId14">
        <w:r>
          <w:rPr>
            <w:rFonts w:ascii="Arial" w:cs="Arial" w:eastAsia="Arial" w:hAnsi="Arial"/>
            <w:sz w:val="19"/>
            <w:szCs w:val="19"/>
            <w:u w:val="single" w:color="auto"/>
            <w:color w:val="0000EE"/>
          </w:rPr>
          <w:t>Fulcrum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FULC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8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02/22/2021</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7"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677"/>
        <w:spacing w:after="0"/>
        <w:rPr>
          <w:sz w:val="20"/>
          <w:szCs w:val="20"/>
          <w:color w:val="auto"/>
        </w:rPr>
      </w:pPr>
      <w:r>
        <w:rPr>
          <w:rFonts w:ascii="Arial" w:cs="Arial" w:eastAsia="Arial" w:hAnsi="Arial"/>
          <w:sz w:val="17"/>
          <w:szCs w:val="17"/>
          <w:color w:val="0000FF"/>
        </w:rPr>
        <w:t>VP Finance &amp; Accounting</w:t>
      </w:r>
    </w:p>
    <w:p>
      <w:pPr>
        <w:spacing w:after="0" w:line="390" w:lineRule="exact"/>
        <w:rPr>
          <w:sz w:val="24"/>
          <w:szCs w:val="24"/>
          <w:color w:val="auto"/>
        </w:rPr>
      </w:pPr>
    </w:p>
    <w:p>
      <w:pPr>
        <w:sectPr>
          <w:pgSz w:w="11900" w:h="16838" w:orient="portrait"/>
          <w:cols w:equalWidth="0" w:num="3">
            <w:col w:w="3200" w:space="720"/>
            <w:col w:w="3103" w:space="720"/>
            <w:col w:w="3337"/>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540" w:type="dxa"/>
            <w:vAlign w:val="bottom"/>
            <w:gridSpan w:val="6"/>
          </w:tcPr>
          <w:p>
            <w:pPr>
              <w:jc w:val="center"/>
              <w:spacing w:after="0" w:line="144" w:lineRule="exact"/>
              <w:rPr>
                <w:sz w:val="20"/>
                <w:szCs w:val="20"/>
                <w:color w:val="auto"/>
              </w:rPr>
            </w:pPr>
            <w:r>
              <w:rPr>
                <w:rFonts w:ascii="Arial" w:cs="Arial" w:eastAsia="Arial" w:hAnsi="Arial"/>
                <w:sz w:val="13"/>
                <w:szCs w:val="13"/>
                <w:color w:val="auto"/>
                <w:w w:val="99"/>
              </w:rPr>
              <w:t>4. If Amendment, Date of Original Filed (Month/Day/Year)</w:t>
            </w:r>
          </w:p>
        </w:tc>
        <w:tc>
          <w:tcPr>
            <w:tcW w:w="3780" w:type="dxa"/>
            <w:vAlign w:val="bottom"/>
            <w:gridSpan w:val="12"/>
          </w:tcPr>
          <w:p>
            <w:pPr>
              <w:ind w:left="440"/>
              <w:spacing w:after="0" w:line="14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3160" w:type="dxa"/>
            <w:vAlign w:val="bottom"/>
            <w:gridSpan w:val="11"/>
            <w:vMerge w:val="restart"/>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40" w:type="dxa"/>
            <w:vAlign w:val="bottom"/>
            <w:gridSpan w:val="3"/>
            <w:vMerge w:val="restart"/>
          </w:tcPr>
          <w:p>
            <w:pPr>
              <w:ind w:left="20"/>
              <w:spacing w:after="0"/>
              <w:rPr>
                <w:sz w:val="20"/>
                <w:szCs w:val="20"/>
                <w:color w:val="auto"/>
              </w:rPr>
            </w:pPr>
            <w:r>
              <w:rPr>
                <w:rFonts w:ascii="Arial" w:cs="Arial" w:eastAsia="Arial" w:hAnsi="Arial"/>
                <w:sz w:val="17"/>
                <w:szCs w:val="17"/>
                <w:color w:val="0000FF"/>
              </w:rPr>
              <w:t>CAMBRIDGE   MA</w:t>
            </w: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02139</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16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920" w:type="dxa"/>
            <w:vAlign w:val="bottom"/>
            <w:gridSpan w:val="8"/>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292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vMerge w:val="restart"/>
          </w:tcPr>
          <w:p>
            <w:pPr>
              <w:spacing w:after="0"/>
              <w:rPr>
                <w:sz w:val="5"/>
                <w:szCs w:val="5"/>
                <w:color w:val="auto"/>
              </w:rPr>
            </w:pPr>
          </w:p>
        </w:tc>
        <w:tc>
          <w:tcPr>
            <w:tcW w:w="540" w:type="dxa"/>
            <w:vAlign w:val="bottom"/>
            <w:vMerge w:val="restart"/>
          </w:tcPr>
          <w:p>
            <w:pPr>
              <w:ind w:left="120"/>
              <w:spacing w:after="0"/>
              <w:rPr>
                <w:sz w:val="20"/>
                <w:szCs w:val="20"/>
                <w:color w:val="auto"/>
              </w:rPr>
            </w:pPr>
            <w:r>
              <w:rPr>
                <w:rFonts w:ascii="Arial" w:cs="Arial" w:eastAsia="Arial" w:hAnsi="Arial"/>
                <w:sz w:val="13"/>
                <w:szCs w:val="13"/>
                <w:color w:val="auto"/>
                <w:w w:val="97"/>
              </w:rPr>
              <w:t>Person</w:t>
            </w: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4200" w:type="dxa"/>
            <w:vAlign w:val="bottom"/>
            <w:tcBorders>
              <w:bottom w:val="single" w:sz="8" w:color="2C2C2C"/>
            </w:tcBorders>
            <w:gridSpan w:val="8"/>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20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4"/>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4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40"/>
              <w:spacing w:after="0" w:line="127" w:lineRule="exact"/>
              <w:rPr>
                <w:sz w:val="20"/>
                <w:szCs w:val="20"/>
                <w:color w:val="auto"/>
              </w:rPr>
            </w:pPr>
            <w:r>
              <w:rPr>
                <w:rFonts w:ascii="Arial" w:cs="Arial" w:eastAsia="Arial" w:hAnsi="Arial"/>
                <w:sz w:val="12"/>
                <w:szCs w:val="12"/>
                <w:b w:val="1"/>
                <w:bCs w:val="1"/>
                <w:color w:val="auto"/>
                <w:w w:val="98"/>
              </w:rPr>
              <w:t>Disposed Of (D) (Instr. 3, 4 and 5)</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60" w:type="dxa"/>
            <w:vAlign w:val="bottom"/>
            <w:gridSpan w:val="3"/>
          </w:tcPr>
          <w:p>
            <w:pPr>
              <w:ind w:left="54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40"/>
              <w:spacing w:after="0"/>
              <w:rPr>
                <w:sz w:val="20"/>
                <w:szCs w:val="20"/>
                <w:color w:val="auto"/>
              </w:rPr>
            </w:pPr>
            <w:r>
              <w:rPr>
                <w:rFonts w:ascii="Arial" w:cs="Arial" w:eastAsia="Arial" w:hAnsi="Arial"/>
                <w:sz w:val="17"/>
                <w:szCs w:val="17"/>
                <w:color w:val="0000FF"/>
              </w:rPr>
              <w:t>02/22/2021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5,000</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7.84</w:t>
            </w: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3"/>
          </w:tcPr>
          <w:p>
            <w:pPr>
              <w:jc w:val="right"/>
              <w:ind w:right="301"/>
              <w:spacing w:after="0"/>
              <w:rPr>
                <w:sz w:val="20"/>
                <w:szCs w:val="20"/>
                <w:color w:val="auto"/>
              </w:rPr>
            </w:pPr>
            <w:r>
              <w:rPr>
                <w:rFonts w:ascii="Arial" w:cs="Arial" w:eastAsia="Arial" w:hAnsi="Arial"/>
                <w:sz w:val="17"/>
                <w:szCs w:val="17"/>
                <w:color w:val="0000FF"/>
              </w:rPr>
              <w:t>20,212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40"/>
              <w:spacing w:after="0"/>
              <w:rPr>
                <w:sz w:val="20"/>
                <w:szCs w:val="20"/>
                <w:color w:val="auto"/>
              </w:rPr>
            </w:pPr>
            <w:r>
              <w:rPr>
                <w:rFonts w:ascii="Arial" w:cs="Arial" w:eastAsia="Arial" w:hAnsi="Arial"/>
                <w:sz w:val="17"/>
                <w:szCs w:val="17"/>
                <w:color w:val="0000FF"/>
              </w:rPr>
              <w:t>02/22/2021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5,000</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14.7163</w:t>
            </w:r>
            <w:r>
              <w:rPr>
                <w:rFonts w:ascii="Arial" w:cs="Arial" w:eastAsia="Arial" w:hAnsi="Arial"/>
                <w:sz w:val="21"/>
                <w:szCs w:val="21"/>
                <w:color w:val="008000"/>
                <w:w w:val="86"/>
                <w:vertAlign w:val="superscript"/>
              </w:rPr>
              <w:t>(2)</w:t>
            </w:r>
          </w:p>
        </w:tc>
        <w:tc>
          <w:tcPr>
            <w:tcW w:w="1200" w:type="dxa"/>
            <w:vAlign w:val="bottom"/>
            <w:tcBorders>
              <w:bottom w:val="single" w:sz="8" w:color="2C2C2C"/>
            </w:tcBorders>
            <w:gridSpan w:val="3"/>
          </w:tcPr>
          <w:p>
            <w:pPr>
              <w:jc w:val="right"/>
              <w:ind w:right="301"/>
              <w:spacing w:after="0"/>
              <w:rPr>
                <w:sz w:val="20"/>
                <w:szCs w:val="20"/>
                <w:color w:val="auto"/>
              </w:rPr>
            </w:pPr>
            <w:r>
              <w:rPr>
                <w:rFonts w:ascii="Arial" w:cs="Arial" w:eastAsia="Arial" w:hAnsi="Arial"/>
                <w:sz w:val="17"/>
                <w:szCs w:val="17"/>
                <w:color w:val="0000FF"/>
              </w:rPr>
              <w:t>15,212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4"/>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380" w:type="dxa"/>
            <w:vAlign w:val="bottom"/>
            <w:gridSpan w:val="9"/>
          </w:tcPr>
          <w:p>
            <w:pPr>
              <w:jc w:val="center"/>
              <w:ind w:left="55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40" w:type="dxa"/>
            <w:vAlign w:val="bottom"/>
          </w:tcPr>
          <w:p>
            <w:pPr>
              <w:spacing w:after="0"/>
              <w:rPr>
                <w:sz w:val="14"/>
                <w:szCs w:val="14"/>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40" w:type="dxa"/>
            <w:vAlign w:val="bottom"/>
          </w:tcPr>
          <w:p>
            <w:pPr>
              <w:spacing w:after="0"/>
              <w:rPr>
                <w:sz w:val="11"/>
                <w:szCs w:val="11"/>
                <w:color w:val="auto"/>
              </w:rPr>
            </w:pPr>
          </w:p>
        </w:tc>
        <w:tc>
          <w:tcPr>
            <w:tcW w:w="7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7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7.84</w:t>
            </w:r>
          </w:p>
        </w:tc>
        <w:tc>
          <w:tcPr>
            <w:tcW w:w="1040" w:type="dxa"/>
            <w:vAlign w:val="bottom"/>
            <w:vMerge w:val="restart"/>
          </w:tcPr>
          <w:p>
            <w:pPr>
              <w:ind w:left="240"/>
              <w:spacing w:after="0"/>
              <w:rPr>
                <w:sz w:val="20"/>
                <w:szCs w:val="20"/>
                <w:color w:val="auto"/>
              </w:rPr>
            </w:pPr>
            <w:r>
              <w:rPr>
                <w:rFonts w:ascii="Arial" w:cs="Arial" w:eastAsia="Arial" w:hAnsi="Arial"/>
                <w:sz w:val="13"/>
                <w:szCs w:val="13"/>
                <w:color w:val="0000FF"/>
              </w:rPr>
              <w:t>02/22/2021</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vMerge w:val="restart"/>
          </w:tcPr>
          <w:p>
            <w:pPr>
              <w:ind w:left="20"/>
              <w:spacing w:after="0" w:line="269" w:lineRule="exact"/>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42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w w:val="98"/>
              </w:rPr>
              <w:t>5,000</w:t>
            </w:r>
          </w:p>
        </w:tc>
        <w:tc>
          <w:tcPr>
            <w:tcW w:w="80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0000FF"/>
                <w:w w:val="92"/>
              </w:rPr>
              <w:t>01/21/2029</w:t>
            </w:r>
          </w:p>
        </w:tc>
        <w:tc>
          <w:tcPr>
            <w:tcW w:w="560" w:type="dxa"/>
            <w:vAlign w:val="bottom"/>
          </w:tcPr>
          <w:p>
            <w:pPr>
              <w:ind w:left="80"/>
              <w:spacing w:after="0" w:line="143" w:lineRule="exact"/>
              <w:rPr>
                <w:sz w:val="20"/>
                <w:szCs w:val="20"/>
                <w:color w:val="auto"/>
              </w:rPr>
            </w:pPr>
            <w:r>
              <w:rPr>
                <w:rFonts w:ascii="Arial" w:cs="Arial" w:eastAsia="Arial" w:hAnsi="Arial"/>
                <w:sz w:val="13"/>
                <w:szCs w:val="13"/>
                <w:color w:val="0000FF"/>
                <w:w w:val="87"/>
              </w:rPr>
              <w:t>Common</w:t>
            </w:r>
          </w:p>
        </w:tc>
        <w:tc>
          <w:tcPr>
            <w:tcW w:w="620" w:type="dxa"/>
            <w:vAlign w:val="bottom"/>
            <w:vMerge w:val="restart"/>
          </w:tcPr>
          <w:p>
            <w:pPr>
              <w:ind w:left="160"/>
              <w:spacing w:after="0"/>
              <w:rPr>
                <w:sz w:val="20"/>
                <w:szCs w:val="20"/>
                <w:color w:val="auto"/>
              </w:rPr>
            </w:pPr>
            <w:r>
              <w:rPr>
                <w:rFonts w:ascii="Arial" w:cs="Arial" w:eastAsia="Arial" w:hAnsi="Arial"/>
                <w:sz w:val="17"/>
                <w:szCs w:val="17"/>
                <w:color w:val="0000FF"/>
              </w:rPr>
              <w:t>5,000</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2"/>
            <w:vMerge w:val="restart"/>
          </w:tcPr>
          <w:p>
            <w:pPr>
              <w:jc w:val="right"/>
              <w:ind w:right="200"/>
              <w:spacing w:after="0"/>
              <w:rPr>
                <w:sz w:val="20"/>
                <w:szCs w:val="20"/>
                <w:color w:val="auto"/>
              </w:rPr>
            </w:pPr>
            <w:r>
              <w:rPr>
                <w:rFonts w:ascii="Arial" w:cs="Arial" w:eastAsia="Arial" w:hAnsi="Arial"/>
                <w:sz w:val="12"/>
                <w:szCs w:val="12"/>
                <w:color w:val="auto"/>
                <w:w w:val="99"/>
              </w:rPr>
              <w:t>$</w:t>
            </w:r>
            <w:r>
              <w:rPr>
                <w:rFonts w:ascii="Arial" w:cs="Arial" w:eastAsia="Arial" w:hAnsi="Arial"/>
                <w:sz w:val="12"/>
                <w:szCs w:val="12"/>
                <w:color w:val="0000FF"/>
                <w:w w:val="99"/>
              </w:rPr>
              <w:t>0.00</w:t>
            </w:r>
          </w:p>
        </w:tc>
        <w:tc>
          <w:tcPr>
            <w:tcW w:w="620" w:type="dxa"/>
            <w:vAlign w:val="bottom"/>
            <w:vMerge w:val="restart"/>
          </w:tcPr>
          <w:p>
            <w:pPr>
              <w:ind w:left="240"/>
              <w:spacing w:after="0"/>
              <w:rPr>
                <w:sz w:val="20"/>
                <w:szCs w:val="20"/>
                <w:color w:val="auto"/>
              </w:rPr>
            </w:pPr>
            <w:r>
              <w:rPr>
                <w:rFonts w:ascii="Arial" w:cs="Arial" w:eastAsia="Arial" w:hAnsi="Arial"/>
                <w:sz w:val="13"/>
                <w:szCs w:val="13"/>
                <w:color w:val="0000FF"/>
                <w:w w:val="90"/>
              </w:rPr>
              <w:t>50,471</w:t>
            </w:r>
          </w:p>
        </w:tc>
        <w:tc>
          <w:tcPr>
            <w:tcW w:w="26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56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6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-3364230</wp:posOffset>
            </wp:positionV>
            <wp:extent cx="7033260" cy="3504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350456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 adopted by the reporting person on December 16, 2020.</w:t>
      </w:r>
    </w:p>
    <w:p>
      <w:pPr>
        <w:spacing w:after="0" w:line="45" w:lineRule="exact"/>
        <w:rPr>
          <w:rFonts w:ascii="Arial" w:cs="Arial" w:eastAsia="Arial" w:hAnsi="Arial"/>
          <w:sz w:val="13"/>
          <w:szCs w:val="13"/>
          <w:color w:val="008000"/>
        </w:rPr>
      </w:pPr>
    </w:p>
    <w:p>
      <w:pPr>
        <w:ind w:left="40" w:right="16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$14.31 to $15.03, inclusive. The reporting person undertakes to provide to Fulcrum Therapeutics, Inc., any security holder of Fulcrum Therapeutics, Inc. or the staff of the Securities and Exchange Commission, upon request, full information regarding the number of shares sold at each separate price within the range set forth in this footnote (2) to this Form 4.</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shares underlying the option are scheduled to vest in equal quarterly installments over four years beginning on the vesting commencement date of January 1, 2019, subject to continued service.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9"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Exhibit Index: 24.1 Power of Attorney</w:t>
      </w:r>
    </w:p>
    <w:p>
      <w:pPr>
        <w:spacing w:after="0" w:line="5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Arial" w:cs="Arial" w:eastAsia="Arial" w:hAnsi="Arial"/>
                <w:sz w:val="17"/>
                <w:szCs w:val="17"/>
                <w:color w:val="0000FF"/>
              </w:rPr>
              <w:t>/s/ Peter Thomson</w:t>
            </w:r>
          </w:p>
        </w:tc>
        <w:tc>
          <w:tcPr>
            <w:tcW w:w="920" w:type="dxa"/>
            <w:vAlign w:val="bottom"/>
            <w:gridSpan w:val="2"/>
          </w:tcPr>
          <w:p>
            <w:pPr>
              <w:ind w:left="160"/>
              <w:spacing w:after="0"/>
              <w:rPr>
                <w:sz w:val="20"/>
                <w:szCs w:val="20"/>
                <w:color w:val="auto"/>
              </w:rPr>
            </w:pPr>
            <w:r>
              <w:rPr>
                <w:rFonts w:ascii="Arial" w:cs="Arial" w:eastAsia="Arial" w:hAnsi="Arial"/>
                <w:sz w:val="17"/>
                <w:szCs w:val="17"/>
                <w:color w:val="0000FF"/>
                <w:w w:val="86"/>
              </w:rPr>
              <w:t>02/24/2021</w:t>
            </w:r>
          </w:p>
        </w:tc>
      </w:tr>
      <w:tr>
        <w:trPr>
          <w:trHeight w:val="20"/>
        </w:trPr>
        <w:tc>
          <w:tcPr>
            <w:tcW w:w="12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2" w:right="359" w:bottom="1440" w:gutter="0" w:footer="0" w:header="0"/>
          <w:type w:val="continuous"/>
        </w:sectPr>
      </w:pPr>
    </w:p>
    <w:bookmarkStart w:id="1" w:name="page2"/>
    <w:bookmarkEnd w:id="1"/>
    <w:p>
      <w:pPr>
        <w:ind w:left="2740"/>
        <w:spacing w:after="0"/>
        <w:rPr>
          <w:sz w:val="20"/>
          <w:szCs w:val="20"/>
          <w:color w:val="auto"/>
        </w:rPr>
      </w:pPr>
      <w:r>
        <w:rPr>
          <w:rFonts w:ascii="Courier New" w:cs="Courier New" w:eastAsia="Courier New" w:hAnsi="Courier New"/>
          <w:sz w:val="17"/>
          <w:szCs w:val="17"/>
          <w:color w:val="auto"/>
        </w:rPr>
        <w:t>LIMITED POWER OF ATTORNEY</w:t>
      </w:r>
    </w:p>
    <w:p>
      <w:pPr>
        <w:spacing w:after="0" w:line="2" w:lineRule="exact"/>
        <w:rPr>
          <w:sz w:val="20"/>
          <w:szCs w:val="20"/>
          <w:color w:val="auto"/>
        </w:rPr>
      </w:pPr>
    </w:p>
    <w:p>
      <w:pPr>
        <w:ind w:left="2240"/>
        <w:spacing w:after="0"/>
        <w:rPr>
          <w:sz w:val="20"/>
          <w:szCs w:val="20"/>
          <w:color w:val="auto"/>
        </w:rPr>
      </w:pPr>
      <w:r>
        <w:rPr>
          <w:rFonts w:ascii="Courier New" w:cs="Courier New" w:eastAsia="Courier New" w:hAnsi="Courier New"/>
          <w:sz w:val="17"/>
          <w:szCs w:val="17"/>
          <w:color w:val="auto"/>
        </w:rPr>
        <w:t>FOR SECTION 16 REPORTING OBLIGATIONS</w:t>
      </w:r>
    </w:p>
    <w:p>
      <w:pPr>
        <w:spacing w:after="0" w:line="199" w:lineRule="exact"/>
        <w:rPr>
          <w:sz w:val="20"/>
          <w:szCs w:val="20"/>
          <w:color w:val="auto"/>
        </w:rPr>
      </w:pPr>
    </w:p>
    <w:p>
      <w:pPr>
        <w:ind w:right="1899" w:firstLine="506"/>
        <w:spacing w:after="0" w:line="242" w:lineRule="auto"/>
        <w:rPr>
          <w:sz w:val="20"/>
          <w:szCs w:val="20"/>
          <w:color w:val="auto"/>
        </w:rPr>
      </w:pPr>
      <w:r>
        <w:rPr>
          <w:rFonts w:ascii="Courier New" w:cs="Courier New" w:eastAsia="Courier New" w:hAnsi="Courier New"/>
          <w:sz w:val="17"/>
          <w:szCs w:val="17"/>
          <w:color w:val="auto"/>
        </w:rPr>
        <w:t>Know all by these presents, that the undersigned hereby makes, constitutes and appoints each of Robert Gould, Bryan Stuart, Curt Oltmans and Peter Thomson, signing singly and each acting individually, as the undersigned's true and lawful attorney-in-fact with full power and authority as hereinafter described to:</w:t>
      </w:r>
    </w:p>
    <w:p>
      <w:pPr>
        <w:spacing w:after="0" w:line="198" w:lineRule="exact"/>
        <w:rPr>
          <w:sz w:val="20"/>
          <w:szCs w:val="20"/>
          <w:color w:val="auto"/>
        </w:rPr>
      </w:pPr>
    </w:p>
    <w:p>
      <w:pPr>
        <w:ind w:right="1999" w:firstLine="510"/>
        <w:spacing w:after="0" w:line="242" w:lineRule="auto"/>
        <w:tabs>
          <w:tab w:leader="none" w:pos="1114"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of Fulcrum Therapeutics, Inc. (the "Company"), Forms 3, 4, and 5 (including any amendments thereto) in accordance with Section 16(a) of the Securities Exchange Act of 1934, as amended, and the rules thereunder (the "Exchange Act");</w:t>
      </w:r>
    </w:p>
    <w:p>
      <w:pPr>
        <w:spacing w:after="0" w:line="197" w:lineRule="exact"/>
        <w:rPr>
          <w:rFonts w:ascii="Courier New" w:cs="Courier New" w:eastAsia="Courier New" w:hAnsi="Courier New"/>
          <w:sz w:val="17"/>
          <w:szCs w:val="17"/>
          <w:color w:val="auto"/>
        </w:rPr>
      </w:pPr>
    </w:p>
    <w:p>
      <w:pPr>
        <w:ind w:right="1899" w:firstLine="510"/>
        <w:spacing w:after="0" w:line="259" w:lineRule="auto"/>
        <w:tabs>
          <w:tab w:leader="none" w:pos="1114"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and perform any and all acts for and on behalf of the undersigned which may be necessary or desirable to prepare, complete and execute any such Form 3, 4, or 5, prepare, complete and execute any amendment or amendments thereto, and timely deliver and file such form with the United States Securities and Exchange Commission (the "SEC") and any stock exchange or similar authority, including without limitation the filing of a Form ID, Update Passphrase, or any other application materials to enable the undersigned to gain or maintain access to the Electronic Data Gathering, Analysis and Retrieval system of the SEC;</w:t>
      </w:r>
    </w:p>
    <w:p>
      <w:pPr>
        <w:spacing w:after="0" w:line="188" w:lineRule="exact"/>
        <w:rPr>
          <w:rFonts w:ascii="Courier New" w:cs="Courier New" w:eastAsia="Courier New" w:hAnsi="Courier New"/>
          <w:sz w:val="16"/>
          <w:szCs w:val="16"/>
          <w:color w:val="auto"/>
        </w:rPr>
      </w:pPr>
    </w:p>
    <w:p>
      <w:pPr>
        <w:ind w:right="1899" w:firstLine="510"/>
        <w:spacing w:after="0" w:line="242" w:lineRule="auto"/>
        <w:tabs>
          <w:tab w:leader="none" w:pos="1114"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seek or obtain, as the undersigned's representative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attorney-in-fact and approves and ratifies any such release of information; and</w:t>
      </w:r>
    </w:p>
    <w:p>
      <w:pPr>
        <w:spacing w:after="0" w:line="198" w:lineRule="exact"/>
        <w:rPr>
          <w:rFonts w:ascii="Courier New" w:cs="Courier New" w:eastAsia="Courier New" w:hAnsi="Courier New"/>
          <w:sz w:val="17"/>
          <w:szCs w:val="17"/>
          <w:color w:val="auto"/>
        </w:rPr>
      </w:pPr>
    </w:p>
    <w:p>
      <w:pPr>
        <w:ind w:right="1899" w:firstLine="510"/>
        <w:spacing w:after="0" w:line="242" w:lineRule="auto"/>
        <w:tabs>
          <w:tab w:leader="none" w:pos="1114"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9" w:lineRule="exact"/>
        <w:rPr>
          <w:sz w:val="20"/>
          <w:szCs w:val="20"/>
          <w:color w:val="auto"/>
        </w:rPr>
      </w:pPr>
    </w:p>
    <w:p>
      <w:pPr>
        <w:ind w:right="1899" w:firstLine="506"/>
        <w:spacing w:after="0" w:line="257"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relieving, nor is the Company assuming nor relieving, any of the undersigned's responsibilities to comply with Section 16 of the Exchange Act. The undersigned acknowledges that neither the Company nor the foregoing attorneys-in-fact assume</w:t>
      </w:r>
    </w:p>
    <w:p>
      <w:pPr>
        <w:spacing w:after="0" w:line="9" w:lineRule="exact"/>
        <w:rPr>
          <w:sz w:val="20"/>
          <w:szCs w:val="20"/>
          <w:color w:val="auto"/>
        </w:rPr>
      </w:pPr>
    </w:p>
    <w:p>
      <w:pPr>
        <w:ind w:right="1999" w:firstLine="4"/>
        <w:spacing w:after="0" w:line="242" w:lineRule="auto"/>
        <w:tabs>
          <w:tab w:leader="none" w:pos="405"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w:t>
      </w:r>
    </w:p>
    <w:p>
      <w:pPr>
        <w:spacing w:after="0" w:line="198" w:lineRule="exact"/>
        <w:rPr>
          <w:sz w:val="20"/>
          <w:szCs w:val="20"/>
          <w:color w:val="auto"/>
        </w:rPr>
      </w:pPr>
    </w:p>
    <w:p>
      <w:pPr>
        <w:ind w:right="1999" w:firstLine="506"/>
        <w:spacing w:after="0" w:line="242"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98" w:lineRule="exact"/>
        <w:rPr>
          <w:sz w:val="20"/>
          <w:szCs w:val="20"/>
          <w:color w:val="auto"/>
        </w:rPr>
      </w:pPr>
    </w:p>
    <w:p>
      <w:pPr>
        <w:ind w:right="1899" w:firstLine="506"/>
        <w:spacing w:after="0"/>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7th day of December, 2020.</w:t>
      </w:r>
    </w:p>
    <w:p>
      <w:pPr>
        <w:spacing w:after="0" w:line="392" w:lineRule="exact"/>
        <w:rPr>
          <w:sz w:val="20"/>
          <w:szCs w:val="20"/>
          <w:color w:val="auto"/>
        </w:rPr>
      </w:pPr>
    </w:p>
    <w:p>
      <w:pPr>
        <w:ind w:left="3040"/>
        <w:spacing w:after="0"/>
        <w:rPr>
          <w:sz w:val="20"/>
          <w:szCs w:val="20"/>
          <w:color w:val="auto"/>
        </w:rPr>
      </w:pPr>
      <w:r>
        <w:rPr>
          <w:rFonts w:ascii="Courier New" w:cs="Courier New" w:eastAsia="Courier New" w:hAnsi="Courier New"/>
          <w:sz w:val="17"/>
          <w:szCs w:val="17"/>
          <w:color w:val="auto"/>
        </w:rPr>
        <w:t>/s/ Peter Thomson</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7"/>
          <w:szCs w:val="17"/>
          <w:color w:val="auto"/>
        </w:rPr>
        <w:t>-----------------------</w:t>
      </w:r>
    </w:p>
    <w:p>
      <w:pPr>
        <w:spacing w:after="0" w:line="2" w:lineRule="exact"/>
        <w:rPr>
          <w:sz w:val="20"/>
          <w:szCs w:val="20"/>
          <w:color w:val="auto"/>
        </w:rPr>
      </w:pPr>
    </w:p>
    <w:p>
      <w:pPr>
        <w:ind w:left="3040"/>
        <w:spacing w:after="0"/>
        <w:tabs>
          <w:tab w:leader="none" w:pos="3740" w:val="left"/>
        </w:tabs>
        <w:rPr>
          <w:sz w:val="20"/>
          <w:szCs w:val="20"/>
          <w:color w:val="auto"/>
        </w:rPr>
      </w:pPr>
      <w:r>
        <w:rPr>
          <w:rFonts w:ascii="Courier New" w:cs="Courier New" w:eastAsia="Courier New" w:hAnsi="Courier New"/>
          <w:sz w:val="17"/>
          <w:szCs w:val="17"/>
          <w:color w:val="auto"/>
        </w:rPr>
        <w:t>Name:</w:t>
        <w:tab/>
        <w:t>Peter Thomson</w:t>
      </w:r>
    </w:p>
    <w:sectPr>
      <w:pgSz w:w="11900" w:h="16838" w:orient="portrait"/>
      <w:cols w:equalWidth="0" w:num="1">
        <w:col w:w="9999"/>
      </w:cols>
      <w:pgMar w:left="460" w:top="1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9120" TargetMode="External"/><Relationship Id="rId14"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2021-02-24T15:46:05Z</dcterms:created>
  <dcterms:modified xsi:type="dcterms:W3CDTF">2021-02-24T15:46:05Z</dcterms:modified>
</cp:coreProperties>
</file>