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FULCRUM THERAPEUTICS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#359616109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642,105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1,700,751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1,700,751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7.286%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1,700,751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1,700,751</w:t>
      </w:r>
    </w:p>
    <w:p>
      <w:pPr>
        <w:spacing w:after="0" w:line="237" w:lineRule="auto"/>
        <w:rPr>
          <w:sz w:val="20"/>
          <w:szCs w:val="20"/>
          <w:color w:val="auto"/>
        </w:rPr>
      </w:pPr>
      <w:r>
        <w:rPr>
          <w:rFonts w:ascii="Courier New" w:cs="Courier New" w:eastAsia="Courier New" w:hAnsi="Courier New"/>
          <w:sz w:val="18"/>
          <w:szCs w:val="18"/>
          <w:color w:val="auto"/>
        </w:rPr>
        <w:t>Item 11: 7.286%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1,700,751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7.286%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642,105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1,700,751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FULCRUM THERAPEUTICS INC. No one other person's interest in the COMMON STOCK of FULCRUM THERAPEUTICS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FULCRUM THERAPEUTICS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2020-02-17T16:37:20Z</dcterms:created>
  <dcterms:modified xsi:type="dcterms:W3CDTF">2020-02-17T16:37:20Z</dcterms:modified>
</cp:coreProperties>
</file>