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GERAGHTY JAMES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30, 2026 and is scheduled to vest with respect to all shares on the first anniversary of the grant date or, if earlier, immediately prior to the first annual meeting of stockholders occurring after the grant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James A. Geraghty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9746"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3362</Characters>
  <CharactersWithSpaces>3921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