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INFORMATION TO BE INCLUDED IN STATEMENTS FILED PURSUANT TO RULES 13d-1 (b), (c) AND</w:t>
      </w:r>
    </w:p>
    <w:p>
      <w:pPr>
        <w:spacing w:after="0" w:line="23" w:lineRule="exact"/>
        <w:rPr>
          <w:sz w:val="24"/>
          <w:szCs w:val="24"/>
          <w:color w:val="auto"/>
        </w:rPr>
      </w:pPr>
    </w:p>
    <w:p>
      <w:pPr>
        <w:ind w:left="4500" w:right="2920" w:hanging="1472"/>
        <w:spacing w:after="0" w:line="261" w:lineRule="auto"/>
        <w:tabs>
          <w:tab w:leader="none" w:pos="3291"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AMENDMENTS THERETO FILED PURSUANT TO 13d-2 (b) (Amendment No. ___________)*</w:t>
      </w:r>
    </w:p>
    <w:p>
      <w:pPr>
        <w:spacing w:after="0" w:line="181"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par value $0.001</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333333"/>
        </w:rPr>
        <w:t>359616109</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July 22, 2019</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328"/>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10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Exhibit Index on Page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8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CUSIP # 359616109</w:t>
            </w: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Page 2 of 10</w:t>
            </w:r>
          </w:p>
        </w:tc>
        <w:tc>
          <w:tcPr>
            <w:tcW w:w="0" w:type="dxa"/>
            <w:vAlign w:val="bottom"/>
          </w:tcPr>
          <w:p>
            <w:pPr>
              <w:spacing w:after="0"/>
              <w:rPr>
                <w:sz w:val="1"/>
                <w:szCs w:val="1"/>
                <w:color w:val="auto"/>
              </w:rPr>
            </w:pPr>
          </w:p>
        </w:tc>
      </w:tr>
      <w:tr>
        <w:trPr>
          <w:trHeight w:val="432"/>
        </w:trPr>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3000" w:type="dxa"/>
            <w:vAlign w:val="bottom"/>
            <w:gridSpan w:val="3"/>
          </w:tcPr>
          <w:p>
            <w:pPr>
              <w:ind w:left="20"/>
              <w:spacing w:after="0"/>
              <w:rPr>
                <w:sz w:val="20"/>
                <w:szCs w:val="20"/>
                <w:color w:val="auto"/>
              </w:rPr>
            </w:pPr>
            <w:r>
              <w:rPr>
                <w:rFonts w:ascii="Arial" w:cs="Arial" w:eastAsia="Arial" w:hAnsi="Arial"/>
                <w:sz w:val="18"/>
                <w:szCs w:val="18"/>
                <w:color w:val="auto"/>
              </w:rPr>
              <w:t>NAME OF REPORTING PERSONS</w:t>
            </w:r>
          </w:p>
        </w:tc>
        <w:tc>
          <w:tcPr>
            <w:tcW w:w="5940" w:type="dxa"/>
            <w:vAlign w:val="bottom"/>
          </w:tcPr>
          <w:p>
            <w:pPr>
              <w:ind w:left="300"/>
              <w:spacing w:after="0"/>
              <w:rPr>
                <w:sz w:val="20"/>
                <w:szCs w:val="20"/>
                <w:color w:val="auto"/>
              </w:rPr>
            </w:pPr>
            <w:r>
              <w:rPr>
                <w:rFonts w:ascii="Arial" w:cs="Arial" w:eastAsia="Arial" w:hAnsi="Arial"/>
                <w:sz w:val="18"/>
                <w:szCs w:val="18"/>
                <w:color w:val="auto"/>
              </w:rPr>
              <w:t>Foresite Capital Fund IV, L.P. (“FCF IV”)</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280" w:type="dxa"/>
            <w:vAlign w:val="bottom"/>
            <w:tcBorders>
              <w:right w:val="single" w:sz="8" w:color="auto"/>
            </w:tcBorders>
            <w:vMerge w:val="restart"/>
          </w:tcPr>
          <w:p>
            <w:pPr>
              <w:jc w:val="right"/>
              <w:ind w:right="301"/>
              <w:spacing w:after="0" w:line="207" w:lineRule="exact"/>
              <w:rPr>
                <w:sz w:val="20"/>
                <w:szCs w:val="20"/>
                <w:color w:val="auto"/>
              </w:rPr>
            </w:pPr>
            <w:r>
              <w:rPr>
                <w:rFonts w:ascii="Arial" w:cs="Arial" w:eastAsia="Arial" w:hAnsi="Arial"/>
                <w:sz w:val="18"/>
                <w:szCs w:val="18"/>
                <w:color w:val="auto"/>
                <w:w w:val="88"/>
              </w:rPr>
              <w:t>(b)</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3"/>
        </w:trPr>
        <w:tc>
          <w:tcPr>
            <w:tcW w:w="1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40" w:type="dxa"/>
            <w:vAlign w:val="bottom"/>
          </w:tcPr>
          <w:p>
            <w:pPr>
              <w:ind w:left="50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8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80" w:type="dxa"/>
            <w:vAlign w:val="bottom"/>
            <w:tcBorders>
              <w:left w:val="single" w:sz="8" w:color="auto"/>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5940" w:type="dxa"/>
            <w:vAlign w:val="bottom"/>
            <w:tcBorders>
              <w:bottom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3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3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18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5</w:t>
            </w: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NUMBER OF</w:t>
            </w:r>
          </w:p>
        </w:tc>
        <w:tc>
          <w:tcPr>
            <w:tcW w:w="114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5"/>
              </w:rPr>
              <w:t>1,687,500 shares, except that Foresite Capital Management IV, LLC (“FCM IV”), the general partner of FCF IV,</w:t>
            </w: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4"/>
              </w:rPr>
              <w:t>SHARES</w:t>
            </w:r>
          </w:p>
        </w:tc>
        <w:tc>
          <w:tcPr>
            <w:tcW w:w="5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may be deemed to have sole power to vote these shares, and James Tananbaum (“Tananbaum”), the managing</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1140" w:type="dxa"/>
            <w:vAlign w:val="bottom"/>
            <w:tcBorders>
              <w:right w:val="single" w:sz="8" w:color="auto"/>
            </w:tcBorders>
          </w:tcPr>
          <w:p>
            <w:pPr>
              <w:spacing w:after="0"/>
              <w:rPr>
                <w:sz w:val="18"/>
                <w:szCs w:val="18"/>
                <w:color w:val="auto"/>
              </w:rPr>
            </w:pP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member of FCM IV, may be deemed to have sole power to vote these shares.</w:t>
            </w: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14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594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40" w:type="dxa"/>
            <w:vAlign w:val="bottom"/>
            <w:tcBorders>
              <w:left w:val="single" w:sz="8" w:color="auto"/>
              <w:right w:val="single" w:sz="8" w:color="auto"/>
            </w:tcBorders>
            <w:gridSpan w:val="3"/>
            <w:vMerge w:val="continue"/>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320" w:type="dxa"/>
            <w:vAlign w:val="bottom"/>
          </w:tcPr>
          <w:p>
            <w:pPr>
              <w:spacing w:after="0"/>
              <w:rPr>
                <w:sz w:val="6"/>
                <w:szCs w:val="6"/>
                <w:color w:val="auto"/>
              </w:rPr>
            </w:pPr>
          </w:p>
        </w:tc>
        <w:tc>
          <w:tcPr>
            <w:tcW w:w="5940" w:type="dxa"/>
            <w:vAlign w:val="bottom"/>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w:t>
            </w:r>
          </w:p>
        </w:tc>
        <w:tc>
          <w:tcPr>
            <w:tcW w:w="114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6</w:t>
            </w: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2"/>
              </w:rPr>
              <w:t>PERSON</w:t>
            </w:r>
          </w:p>
        </w:tc>
        <w:tc>
          <w:tcPr>
            <w:tcW w:w="5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See response to row 5.</w:t>
            </w: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200" w:type="dxa"/>
            <w:vAlign w:val="bottom"/>
            <w:tcBorders>
              <w:left w:val="single" w:sz="8" w:color="auto"/>
            </w:tcBorders>
            <w:gridSpan w:val="2"/>
            <w:vMerge w:val="restart"/>
          </w:tcPr>
          <w:p>
            <w:pPr>
              <w:jc w:val="center"/>
              <w:ind w:left="450"/>
              <w:spacing w:after="0"/>
              <w:rPr>
                <w:sz w:val="20"/>
                <w:szCs w:val="20"/>
                <w:color w:val="auto"/>
              </w:rPr>
            </w:pPr>
            <w:r>
              <w:rPr>
                <w:rFonts w:ascii="Arial" w:cs="Arial" w:eastAsia="Arial" w:hAnsi="Arial"/>
                <w:sz w:val="18"/>
                <w:szCs w:val="18"/>
                <w:color w:val="auto"/>
                <w:w w:val="99"/>
              </w:rPr>
              <w:t>WITH</w:t>
            </w:r>
          </w:p>
        </w:tc>
        <w:tc>
          <w:tcPr>
            <w:tcW w:w="540" w:type="dxa"/>
            <w:vAlign w:val="bottom"/>
            <w:tcBorders>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tcBorders>
            <w:gridSpan w:val="2"/>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vMerge w:val="restart"/>
          </w:tcPr>
          <w:p>
            <w:pPr>
              <w:jc w:val="right"/>
              <w:ind w:right="910"/>
              <w:spacing w:after="0"/>
              <w:rPr>
                <w:sz w:val="20"/>
                <w:szCs w:val="20"/>
                <w:color w:val="auto"/>
              </w:rPr>
            </w:pPr>
            <w:r>
              <w:rPr>
                <w:rFonts w:ascii="Arial" w:cs="Arial" w:eastAsia="Arial" w:hAnsi="Arial"/>
                <w:sz w:val="18"/>
                <w:szCs w:val="18"/>
                <w:color w:val="auto"/>
              </w:rPr>
              <w:t>7</w:t>
            </w:r>
          </w:p>
        </w:tc>
        <w:tc>
          <w:tcPr>
            <w:tcW w:w="726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18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vMerge w:val="continue"/>
          </w:tcPr>
          <w:p>
            <w:pPr>
              <w:spacing w:after="0"/>
              <w:rPr>
                <w:sz w:val="19"/>
                <w:szCs w:val="19"/>
                <w:color w:val="auto"/>
              </w:rPr>
            </w:pPr>
          </w:p>
        </w:tc>
        <w:tc>
          <w:tcPr>
            <w:tcW w:w="7260" w:type="dxa"/>
            <w:vAlign w:val="bottom"/>
            <w:gridSpan w:val="2"/>
            <w:vMerge w:val="continue"/>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1,687,500 shares, except that FCM IV, the general partner of FCF IV, may be deemed to have sole power to dispose</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89"/>
              </w:rPr>
              <w:t>of these shares, and Tananbaum, the managing member of FCM IV, may be deemed to have sole power to dispose of</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these shares.</w:t>
            </w:r>
          </w:p>
        </w:tc>
        <w:tc>
          <w:tcPr>
            <w:tcW w:w="59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18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8</w:t>
            </w: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See response to row 7.</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280" w:type="dxa"/>
            <w:vAlign w:val="bottom"/>
            <w:tcBorders>
              <w:right w:val="single" w:sz="8" w:color="auto"/>
            </w:tcBorders>
          </w:tcPr>
          <w:p>
            <w:pPr>
              <w:jc w:val="right"/>
              <w:ind w:right="301"/>
              <w:spacing w:after="0"/>
              <w:rPr>
                <w:sz w:val="20"/>
                <w:szCs w:val="20"/>
                <w:color w:val="auto"/>
              </w:rPr>
            </w:pPr>
            <w:r>
              <w:rPr>
                <w:rFonts w:ascii="Arial" w:cs="Arial" w:eastAsia="Arial" w:hAnsi="Arial"/>
                <w:sz w:val="18"/>
                <w:szCs w:val="18"/>
                <w:color w:val="auto"/>
              </w:rPr>
              <w:t>1,687,500</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940" w:type="dxa"/>
            <w:vAlign w:val="bottom"/>
            <w:tcBorders>
              <w:bottom w:val="single" w:sz="8" w:color="auto"/>
            </w:tcBorders>
            <w:gridSpan w:val="4"/>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80" w:type="dxa"/>
            <w:vAlign w:val="bottom"/>
            <w:tcBorders>
              <w:right w:val="single" w:sz="8" w:color="auto"/>
            </w:tcBorders>
          </w:tcPr>
          <w:p>
            <w:pPr>
              <w:jc w:val="right"/>
              <w:ind w:right="301"/>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1180" w:type="dxa"/>
            <w:vAlign w:val="bottom"/>
            <w:tcBorders>
              <w:left w:val="single" w:sz="8" w:color="auto"/>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940" w:type="dxa"/>
            <w:vAlign w:val="bottom"/>
            <w:tcBorders>
              <w:bottom w:val="single" w:sz="8" w:color="auto"/>
            </w:tcBorders>
            <w:gridSpan w:val="4"/>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280" w:type="dxa"/>
            <w:vAlign w:val="bottom"/>
            <w:tcBorders>
              <w:right w:val="single" w:sz="8" w:color="auto"/>
            </w:tcBorders>
          </w:tcPr>
          <w:p>
            <w:pPr>
              <w:jc w:val="right"/>
              <w:ind w:right="30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gridSpan w:val="3"/>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30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5940" w:type="dxa"/>
            <w:vAlign w:val="bottom"/>
          </w:tcPr>
          <w:p>
            <w:pPr>
              <w:spacing w:after="0"/>
              <w:rPr>
                <w:sz w:val="24"/>
                <w:szCs w:val="24"/>
                <w:color w:val="auto"/>
              </w:rPr>
            </w:pPr>
          </w:p>
        </w:tc>
        <w:tc>
          <w:tcPr>
            <w:tcW w:w="1280" w:type="dxa"/>
            <w:vAlign w:val="bottom"/>
            <w:tcBorders>
              <w:right w:val="single" w:sz="8" w:color="auto"/>
            </w:tcBorders>
          </w:tcPr>
          <w:p>
            <w:pPr>
              <w:jc w:val="right"/>
              <w:ind w:right="301"/>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9"/>
        </w:trPr>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CUSIP # 359616109</w:t>
            </w: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Page 3 of 10</w:t>
            </w:r>
          </w:p>
        </w:tc>
        <w:tc>
          <w:tcPr>
            <w:tcW w:w="0" w:type="dxa"/>
            <w:vAlign w:val="bottom"/>
          </w:tcPr>
          <w:p>
            <w:pPr>
              <w:spacing w:after="0"/>
              <w:rPr>
                <w:sz w:val="1"/>
                <w:szCs w:val="1"/>
                <w:color w:val="auto"/>
              </w:rPr>
            </w:pPr>
          </w:p>
        </w:tc>
      </w:tr>
      <w:tr>
        <w:trPr>
          <w:trHeight w:val="432"/>
        </w:trPr>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3000" w:type="dxa"/>
            <w:vAlign w:val="bottom"/>
            <w:gridSpan w:val="3"/>
          </w:tcPr>
          <w:p>
            <w:pPr>
              <w:ind w:left="20"/>
              <w:spacing w:after="0"/>
              <w:rPr>
                <w:sz w:val="20"/>
                <w:szCs w:val="20"/>
                <w:color w:val="auto"/>
              </w:rPr>
            </w:pPr>
            <w:r>
              <w:rPr>
                <w:rFonts w:ascii="Arial" w:cs="Arial" w:eastAsia="Arial" w:hAnsi="Arial"/>
                <w:sz w:val="18"/>
                <w:szCs w:val="18"/>
                <w:color w:val="auto"/>
              </w:rPr>
              <w:t>NAME OF REPORTING PERSONS</w:t>
            </w:r>
          </w:p>
        </w:tc>
        <w:tc>
          <w:tcPr>
            <w:tcW w:w="5940" w:type="dxa"/>
            <w:vAlign w:val="bottom"/>
          </w:tcPr>
          <w:p>
            <w:pPr>
              <w:ind w:left="300"/>
              <w:spacing w:after="0"/>
              <w:rPr>
                <w:sz w:val="20"/>
                <w:szCs w:val="20"/>
                <w:color w:val="auto"/>
              </w:rPr>
            </w:pPr>
            <w:r>
              <w:rPr>
                <w:rFonts w:ascii="Arial" w:cs="Arial" w:eastAsia="Arial" w:hAnsi="Arial"/>
                <w:sz w:val="18"/>
                <w:szCs w:val="18"/>
                <w:color w:val="auto"/>
              </w:rPr>
              <w:t>Foresite Capital Management IV, LLC (“FCM IV”)</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280" w:type="dxa"/>
            <w:vAlign w:val="bottom"/>
            <w:tcBorders>
              <w:right w:val="single" w:sz="8" w:color="auto"/>
            </w:tcBorders>
            <w:vMerge w:val="restart"/>
          </w:tcPr>
          <w:p>
            <w:pPr>
              <w:jc w:val="right"/>
              <w:ind w:right="301"/>
              <w:spacing w:after="0" w:line="207" w:lineRule="exact"/>
              <w:rPr>
                <w:sz w:val="20"/>
                <w:szCs w:val="20"/>
                <w:color w:val="auto"/>
              </w:rPr>
            </w:pPr>
            <w:r>
              <w:rPr>
                <w:rFonts w:ascii="Arial" w:cs="Arial" w:eastAsia="Arial" w:hAnsi="Arial"/>
                <w:sz w:val="18"/>
                <w:szCs w:val="18"/>
                <w:color w:val="auto"/>
                <w:w w:val="88"/>
              </w:rPr>
              <w:t>(b)</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3"/>
        </w:trPr>
        <w:tc>
          <w:tcPr>
            <w:tcW w:w="1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40" w:type="dxa"/>
            <w:vAlign w:val="bottom"/>
          </w:tcPr>
          <w:p>
            <w:pPr>
              <w:ind w:left="50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8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80" w:type="dxa"/>
            <w:vAlign w:val="bottom"/>
            <w:tcBorders>
              <w:left w:val="single" w:sz="8" w:color="auto"/>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5940" w:type="dxa"/>
            <w:vAlign w:val="bottom"/>
            <w:tcBorders>
              <w:bottom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3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3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18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5</w:t>
            </w: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NUMBER OF</w:t>
            </w:r>
          </w:p>
        </w:tc>
        <w:tc>
          <w:tcPr>
            <w:tcW w:w="114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1,687,500 shares, all of which are directly owned by FCF IV. FCM IV, the general partner of FCF IV, may be</w:t>
            </w: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4"/>
              </w:rPr>
              <w:t>SHARES</w:t>
            </w:r>
          </w:p>
        </w:tc>
        <w:tc>
          <w:tcPr>
            <w:tcW w:w="5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89"/>
              </w:rPr>
              <w:t>deemed to have sole power to vote these shares, and Tananbaum, the managing member of FCM IV, may be deemed</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1140" w:type="dxa"/>
            <w:vAlign w:val="bottom"/>
            <w:tcBorders>
              <w:right w:val="single" w:sz="8" w:color="auto"/>
            </w:tcBorders>
          </w:tcPr>
          <w:p>
            <w:pPr>
              <w:spacing w:after="0"/>
              <w:rPr>
                <w:sz w:val="18"/>
                <w:szCs w:val="18"/>
                <w:color w:val="auto"/>
              </w:rPr>
            </w:pP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to have sole power to vote these shares.</w:t>
            </w: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14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594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40" w:type="dxa"/>
            <w:vAlign w:val="bottom"/>
            <w:tcBorders>
              <w:left w:val="single" w:sz="8" w:color="auto"/>
              <w:right w:val="single" w:sz="8" w:color="auto"/>
            </w:tcBorders>
            <w:gridSpan w:val="3"/>
            <w:vMerge w:val="continue"/>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320" w:type="dxa"/>
            <w:vAlign w:val="bottom"/>
          </w:tcPr>
          <w:p>
            <w:pPr>
              <w:spacing w:after="0"/>
              <w:rPr>
                <w:sz w:val="6"/>
                <w:szCs w:val="6"/>
                <w:color w:val="auto"/>
              </w:rPr>
            </w:pPr>
          </w:p>
        </w:tc>
        <w:tc>
          <w:tcPr>
            <w:tcW w:w="5940" w:type="dxa"/>
            <w:vAlign w:val="bottom"/>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w:t>
            </w:r>
          </w:p>
        </w:tc>
        <w:tc>
          <w:tcPr>
            <w:tcW w:w="114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6</w:t>
            </w: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2"/>
              </w:rPr>
              <w:t>PERSON</w:t>
            </w:r>
          </w:p>
        </w:tc>
        <w:tc>
          <w:tcPr>
            <w:tcW w:w="5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See response to row 5.</w:t>
            </w: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200" w:type="dxa"/>
            <w:vAlign w:val="bottom"/>
            <w:tcBorders>
              <w:left w:val="single" w:sz="8" w:color="auto"/>
            </w:tcBorders>
            <w:gridSpan w:val="2"/>
            <w:vMerge w:val="restart"/>
          </w:tcPr>
          <w:p>
            <w:pPr>
              <w:jc w:val="center"/>
              <w:ind w:left="450"/>
              <w:spacing w:after="0"/>
              <w:rPr>
                <w:sz w:val="20"/>
                <w:szCs w:val="20"/>
                <w:color w:val="auto"/>
              </w:rPr>
            </w:pPr>
            <w:r>
              <w:rPr>
                <w:rFonts w:ascii="Arial" w:cs="Arial" w:eastAsia="Arial" w:hAnsi="Arial"/>
                <w:sz w:val="18"/>
                <w:szCs w:val="18"/>
                <w:color w:val="auto"/>
                <w:w w:val="99"/>
              </w:rPr>
              <w:t>WITH</w:t>
            </w:r>
          </w:p>
        </w:tc>
        <w:tc>
          <w:tcPr>
            <w:tcW w:w="540" w:type="dxa"/>
            <w:vAlign w:val="bottom"/>
            <w:tcBorders>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tcBorders>
            <w:gridSpan w:val="2"/>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vMerge w:val="restart"/>
          </w:tcPr>
          <w:p>
            <w:pPr>
              <w:jc w:val="right"/>
              <w:ind w:right="910"/>
              <w:spacing w:after="0"/>
              <w:rPr>
                <w:sz w:val="20"/>
                <w:szCs w:val="20"/>
                <w:color w:val="auto"/>
              </w:rPr>
            </w:pPr>
            <w:r>
              <w:rPr>
                <w:rFonts w:ascii="Arial" w:cs="Arial" w:eastAsia="Arial" w:hAnsi="Arial"/>
                <w:sz w:val="18"/>
                <w:szCs w:val="18"/>
                <w:color w:val="auto"/>
              </w:rPr>
              <w:t>7</w:t>
            </w:r>
          </w:p>
        </w:tc>
        <w:tc>
          <w:tcPr>
            <w:tcW w:w="726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18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vMerge w:val="continue"/>
          </w:tcPr>
          <w:p>
            <w:pPr>
              <w:spacing w:after="0"/>
              <w:rPr>
                <w:sz w:val="19"/>
                <w:szCs w:val="19"/>
                <w:color w:val="auto"/>
              </w:rPr>
            </w:pPr>
          </w:p>
        </w:tc>
        <w:tc>
          <w:tcPr>
            <w:tcW w:w="7260" w:type="dxa"/>
            <w:vAlign w:val="bottom"/>
            <w:gridSpan w:val="2"/>
            <w:vMerge w:val="continue"/>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1,687,500 shares, all of which are directly owned by FCF IV. FCM IV, the general partner of FCF IV, may be</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deemed to have sole power to dispose of these shares, and Tananbaum, the managing member of FCM IV, may be</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deemed to have sole power to dispose of these shares.</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18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8</w:t>
            </w: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See response to row 7.</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280" w:type="dxa"/>
            <w:vAlign w:val="bottom"/>
            <w:tcBorders>
              <w:right w:val="single" w:sz="8" w:color="auto"/>
            </w:tcBorders>
          </w:tcPr>
          <w:p>
            <w:pPr>
              <w:jc w:val="right"/>
              <w:ind w:right="301"/>
              <w:spacing w:after="0"/>
              <w:rPr>
                <w:sz w:val="20"/>
                <w:szCs w:val="20"/>
                <w:color w:val="auto"/>
              </w:rPr>
            </w:pPr>
            <w:r>
              <w:rPr>
                <w:rFonts w:ascii="Arial" w:cs="Arial" w:eastAsia="Arial" w:hAnsi="Arial"/>
                <w:sz w:val="18"/>
                <w:szCs w:val="18"/>
                <w:color w:val="auto"/>
              </w:rPr>
              <w:t>1,687,500</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940" w:type="dxa"/>
            <w:vAlign w:val="bottom"/>
            <w:tcBorders>
              <w:bottom w:val="single" w:sz="8" w:color="auto"/>
            </w:tcBorders>
            <w:gridSpan w:val="4"/>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80" w:type="dxa"/>
            <w:vAlign w:val="bottom"/>
            <w:tcBorders>
              <w:right w:val="single" w:sz="8" w:color="auto"/>
            </w:tcBorders>
          </w:tcPr>
          <w:p>
            <w:pPr>
              <w:jc w:val="right"/>
              <w:ind w:right="301"/>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1180" w:type="dxa"/>
            <w:vAlign w:val="bottom"/>
            <w:tcBorders>
              <w:left w:val="single" w:sz="8" w:color="auto"/>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940" w:type="dxa"/>
            <w:vAlign w:val="bottom"/>
            <w:tcBorders>
              <w:bottom w:val="single" w:sz="8" w:color="auto"/>
            </w:tcBorders>
            <w:gridSpan w:val="4"/>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280" w:type="dxa"/>
            <w:vAlign w:val="bottom"/>
            <w:tcBorders>
              <w:right w:val="single" w:sz="8" w:color="auto"/>
            </w:tcBorders>
          </w:tcPr>
          <w:p>
            <w:pPr>
              <w:jc w:val="right"/>
              <w:ind w:right="30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gridSpan w:val="3"/>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30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5940" w:type="dxa"/>
            <w:vAlign w:val="bottom"/>
          </w:tcPr>
          <w:p>
            <w:pPr>
              <w:spacing w:after="0"/>
              <w:rPr>
                <w:sz w:val="24"/>
                <w:szCs w:val="24"/>
                <w:color w:val="auto"/>
              </w:rPr>
            </w:pPr>
          </w:p>
        </w:tc>
        <w:tc>
          <w:tcPr>
            <w:tcW w:w="1280" w:type="dxa"/>
            <w:vAlign w:val="bottom"/>
            <w:tcBorders>
              <w:right w:val="single" w:sz="8" w:color="auto"/>
            </w:tcBorders>
          </w:tcPr>
          <w:p>
            <w:pPr>
              <w:jc w:val="right"/>
              <w:ind w:right="301"/>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9"/>
        </w:trPr>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gridSpan w:val="4"/>
          </w:tcPr>
          <w:p>
            <w:pPr>
              <w:spacing w:after="0"/>
              <w:rPr>
                <w:sz w:val="20"/>
                <w:szCs w:val="20"/>
                <w:color w:val="auto"/>
              </w:rPr>
            </w:pPr>
            <w:r>
              <w:rPr>
                <w:rFonts w:ascii="Arial" w:cs="Arial" w:eastAsia="Arial" w:hAnsi="Arial"/>
                <w:sz w:val="18"/>
                <w:szCs w:val="18"/>
                <w:color w:val="auto"/>
              </w:rPr>
              <w:t>CUSIP # 359616109</w:t>
            </w:r>
          </w:p>
        </w:tc>
        <w:tc>
          <w:tcPr>
            <w:tcW w:w="13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Page 4 of 10</w:t>
            </w:r>
          </w:p>
        </w:tc>
        <w:tc>
          <w:tcPr>
            <w:tcW w:w="0" w:type="dxa"/>
            <w:vAlign w:val="bottom"/>
          </w:tcPr>
          <w:p>
            <w:pPr>
              <w:spacing w:after="0"/>
              <w:rPr>
                <w:sz w:val="1"/>
                <w:szCs w:val="1"/>
                <w:color w:val="auto"/>
              </w:rPr>
            </w:pPr>
          </w:p>
        </w:tc>
      </w:tr>
      <w:tr>
        <w:trPr>
          <w:trHeight w:val="432"/>
        </w:trPr>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3000" w:type="dxa"/>
            <w:vAlign w:val="bottom"/>
            <w:gridSpan w:val="3"/>
          </w:tcPr>
          <w:p>
            <w:pPr>
              <w:ind w:left="20"/>
              <w:spacing w:after="0"/>
              <w:rPr>
                <w:sz w:val="20"/>
                <w:szCs w:val="20"/>
                <w:color w:val="auto"/>
              </w:rPr>
            </w:pPr>
            <w:r>
              <w:rPr>
                <w:rFonts w:ascii="Arial" w:cs="Arial" w:eastAsia="Arial" w:hAnsi="Arial"/>
                <w:sz w:val="18"/>
                <w:szCs w:val="18"/>
                <w:color w:val="auto"/>
              </w:rPr>
              <w:t>NAME OF REPORTING PERSONS</w:t>
            </w:r>
          </w:p>
        </w:tc>
        <w:tc>
          <w:tcPr>
            <w:tcW w:w="5940" w:type="dxa"/>
            <w:vAlign w:val="bottom"/>
          </w:tcPr>
          <w:p>
            <w:pPr>
              <w:ind w:left="300"/>
              <w:spacing w:after="0"/>
              <w:rPr>
                <w:sz w:val="20"/>
                <w:szCs w:val="20"/>
                <w:color w:val="auto"/>
              </w:rPr>
            </w:pPr>
            <w:r>
              <w:rPr>
                <w:rFonts w:ascii="Arial" w:cs="Arial" w:eastAsia="Arial" w:hAnsi="Arial"/>
                <w:sz w:val="18"/>
                <w:szCs w:val="18"/>
                <w:color w:val="auto"/>
              </w:rPr>
              <w:t>James Tananbaum (“Tananbaum”)</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280" w:type="dxa"/>
            <w:vAlign w:val="bottom"/>
            <w:tcBorders>
              <w:right w:val="single" w:sz="8" w:color="auto"/>
            </w:tcBorders>
            <w:vMerge w:val="restart"/>
          </w:tcPr>
          <w:p>
            <w:pPr>
              <w:jc w:val="right"/>
              <w:ind w:right="301"/>
              <w:spacing w:after="0" w:line="207" w:lineRule="exact"/>
              <w:rPr>
                <w:sz w:val="20"/>
                <w:szCs w:val="20"/>
                <w:color w:val="auto"/>
              </w:rPr>
            </w:pPr>
            <w:r>
              <w:rPr>
                <w:rFonts w:ascii="Arial" w:cs="Arial" w:eastAsia="Arial" w:hAnsi="Arial"/>
                <w:sz w:val="18"/>
                <w:szCs w:val="18"/>
                <w:color w:val="auto"/>
                <w:w w:val="88"/>
              </w:rPr>
              <w:t>(b)</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3"/>
        </w:trPr>
        <w:tc>
          <w:tcPr>
            <w:tcW w:w="118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40" w:type="dxa"/>
            <w:vAlign w:val="bottom"/>
          </w:tcPr>
          <w:p>
            <w:pPr>
              <w:ind w:left="50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8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80" w:type="dxa"/>
            <w:vAlign w:val="bottom"/>
            <w:tcBorders>
              <w:left w:val="single" w:sz="8" w:color="auto"/>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5940" w:type="dxa"/>
            <w:vAlign w:val="bottom"/>
            <w:tcBorders>
              <w:bottom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3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13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18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5</w:t>
            </w: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NUMBER OF</w:t>
            </w:r>
          </w:p>
        </w:tc>
        <w:tc>
          <w:tcPr>
            <w:tcW w:w="114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1,687,500 shares, all of which are directly owned by FCF IV. Tananbaum is the managing member of FCM IV,</w:t>
            </w: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4"/>
              </w:rPr>
              <w:t>SHARES</w:t>
            </w:r>
          </w:p>
        </w:tc>
        <w:tc>
          <w:tcPr>
            <w:tcW w:w="5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7"/>
              </w:rPr>
              <w:t>which is the general partner of FCF IV. Tananbaum may be deemed to have sole power to vote these shares.</w:t>
            </w:r>
          </w:p>
        </w:tc>
        <w:tc>
          <w:tcPr>
            <w:tcW w:w="0" w:type="dxa"/>
            <w:vAlign w:val="bottom"/>
          </w:tcPr>
          <w:p>
            <w:pPr>
              <w:spacing w:after="0"/>
              <w:rPr>
                <w:sz w:val="1"/>
                <w:szCs w:val="1"/>
                <w:color w:val="auto"/>
              </w:rPr>
            </w:pPr>
          </w:p>
        </w:tc>
      </w:tr>
      <w:tr>
        <w:trPr>
          <w:trHeight w:val="122"/>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14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594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40" w:type="dxa"/>
            <w:vAlign w:val="bottom"/>
            <w:tcBorders>
              <w:left w:val="single" w:sz="8" w:color="auto"/>
              <w:right w:val="single" w:sz="8" w:color="auto"/>
            </w:tcBorders>
            <w:gridSpan w:val="3"/>
            <w:vMerge w:val="continue"/>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320" w:type="dxa"/>
            <w:vAlign w:val="bottom"/>
          </w:tcPr>
          <w:p>
            <w:pPr>
              <w:spacing w:after="0"/>
              <w:rPr>
                <w:sz w:val="6"/>
                <w:szCs w:val="6"/>
                <w:color w:val="auto"/>
              </w:rPr>
            </w:pPr>
          </w:p>
        </w:tc>
        <w:tc>
          <w:tcPr>
            <w:tcW w:w="5940" w:type="dxa"/>
            <w:vAlign w:val="bottom"/>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 EACH</w:t>
            </w:r>
          </w:p>
        </w:tc>
        <w:tc>
          <w:tcPr>
            <w:tcW w:w="114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6</w:t>
            </w: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w:t>
            </w:r>
          </w:p>
        </w:tc>
        <w:tc>
          <w:tcPr>
            <w:tcW w:w="1140" w:type="dxa"/>
            <w:vAlign w:val="bottom"/>
            <w:tcBorders>
              <w:right w:val="single" w:sz="8" w:color="auto"/>
            </w:tcBorders>
          </w:tcPr>
          <w:p>
            <w:pPr>
              <w:spacing w:after="0"/>
              <w:rPr>
                <w:sz w:val="18"/>
                <w:szCs w:val="18"/>
                <w:color w:val="auto"/>
              </w:rPr>
            </w:pP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See response to row 5.</w:t>
            </w: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200" w:type="dxa"/>
            <w:vAlign w:val="bottom"/>
            <w:tcBorders>
              <w:left w:val="single" w:sz="8" w:color="auto"/>
            </w:tcBorders>
            <w:gridSpan w:val="2"/>
            <w:vMerge w:val="restart"/>
          </w:tcPr>
          <w:p>
            <w:pPr>
              <w:jc w:val="center"/>
              <w:ind w:left="410"/>
              <w:spacing w:after="0"/>
              <w:rPr>
                <w:sz w:val="20"/>
                <w:szCs w:val="20"/>
                <w:color w:val="auto"/>
              </w:rPr>
            </w:pPr>
            <w:r>
              <w:rPr>
                <w:rFonts w:ascii="Arial" w:cs="Arial" w:eastAsia="Arial" w:hAnsi="Arial"/>
                <w:sz w:val="18"/>
                <w:szCs w:val="18"/>
                <w:color w:val="auto"/>
                <w:w w:val="92"/>
              </w:rPr>
              <w:t>PERSON</w:t>
            </w:r>
          </w:p>
        </w:tc>
        <w:tc>
          <w:tcPr>
            <w:tcW w:w="540" w:type="dxa"/>
            <w:vAlign w:val="bottom"/>
            <w:tcBorders>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200" w:type="dxa"/>
            <w:vAlign w:val="bottom"/>
            <w:tcBorders>
              <w:left w:val="single" w:sz="8" w:color="auto"/>
            </w:tcBorders>
            <w:gridSpan w:val="2"/>
            <w:vMerge w:val="continue"/>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320" w:type="dxa"/>
            <w:vAlign w:val="bottom"/>
          </w:tcPr>
          <w:p>
            <w:pPr>
              <w:spacing w:after="0"/>
              <w:rPr>
                <w:sz w:val="5"/>
                <w:szCs w:val="5"/>
                <w:color w:val="auto"/>
              </w:rPr>
            </w:pPr>
          </w:p>
        </w:tc>
        <w:tc>
          <w:tcPr>
            <w:tcW w:w="594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tcBorders>
            <w:gridSpan w:val="2"/>
          </w:tcPr>
          <w:p>
            <w:pPr>
              <w:jc w:val="center"/>
              <w:ind w:left="450"/>
              <w:spacing w:after="0"/>
              <w:rPr>
                <w:sz w:val="20"/>
                <w:szCs w:val="20"/>
                <w:color w:val="auto"/>
              </w:rPr>
            </w:pPr>
            <w:r>
              <w:rPr>
                <w:rFonts w:ascii="Arial" w:cs="Arial" w:eastAsia="Arial" w:hAnsi="Arial"/>
                <w:sz w:val="18"/>
                <w:szCs w:val="18"/>
                <w:color w:val="auto"/>
                <w:w w:val="99"/>
              </w:rPr>
              <w:t>WITH</w:t>
            </w:r>
          </w:p>
        </w:tc>
        <w:tc>
          <w:tcPr>
            <w:tcW w:w="54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7</w:t>
            </w: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SOLE DISPOSITIVE POWER</w:t>
            </w: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1,687,500 shares, all of which are directly owned by FCF IV. Tananbaum is the managing member of FCM IV,</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2"/>
              </w:rPr>
              <w:t>which is the general partner of FCF IV. Tananbaum may be deemed to have sole power to dispose of these shares.</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18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8</w:t>
            </w: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260" w:type="dxa"/>
            <w:vAlign w:val="bottom"/>
            <w:gridSpan w:val="2"/>
          </w:tcPr>
          <w:p>
            <w:pPr>
              <w:ind w:left="40"/>
              <w:spacing w:after="0"/>
              <w:rPr>
                <w:sz w:val="20"/>
                <w:szCs w:val="20"/>
                <w:color w:val="auto"/>
              </w:rPr>
            </w:pPr>
            <w:r>
              <w:rPr>
                <w:rFonts w:ascii="Arial" w:cs="Arial" w:eastAsia="Arial" w:hAnsi="Arial"/>
                <w:sz w:val="18"/>
                <w:szCs w:val="18"/>
                <w:color w:val="auto"/>
              </w:rPr>
              <w:t>See response to row 7.</w:t>
            </w: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7260" w:type="dxa"/>
            <w:vAlign w:val="bottom"/>
            <w:tcBorders>
              <w:bottom w:val="single" w:sz="8" w:color="auto"/>
            </w:tcBorders>
            <w:gridSpan w:val="2"/>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280" w:type="dxa"/>
            <w:vAlign w:val="bottom"/>
            <w:tcBorders>
              <w:right w:val="single" w:sz="8" w:color="auto"/>
            </w:tcBorders>
          </w:tcPr>
          <w:p>
            <w:pPr>
              <w:jc w:val="right"/>
              <w:ind w:right="301"/>
              <w:spacing w:after="0"/>
              <w:rPr>
                <w:sz w:val="20"/>
                <w:szCs w:val="20"/>
                <w:color w:val="auto"/>
              </w:rPr>
            </w:pPr>
            <w:r>
              <w:rPr>
                <w:rFonts w:ascii="Arial" w:cs="Arial" w:eastAsia="Arial" w:hAnsi="Arial"/>
                <w:sz w:val="18"/>
                <w:szCs w:val="18"/>
                <w:color w:val="auto"/>
              </w:rPr>
              <w:t>1,687,500</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940" w:type="dxa"/>
            <w:vAlign w:val="bottom"/>
            <w:tcBorders>
              <w:bottom w:val="single" w:sz="8" w:color="auto"/>
            </w:tcBorders>
            <w:gridSpan w:val="4"/>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80" w:type="dxa"/>
            <w:vAlign w:val="bottom"/>
            <w:tcBorders>
              <w:right w:val="single" w:sz="8" w:color="auto"/>
            </w:tcBorders>
          </w:tcPr>
          <w:p>
            <w:pPr>
              <w:jc w:val="right"/>
              <w:ind w:right="301"/>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1180" w:type="dxa"/>
            <w:vAlign w:val="bottom"/>
            <w:tcBorders>
              <w:left w:val="single" w:sz="8" w:color="auto"/>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940" w:type="dxa"/>
            <w:vAlign w:val="bottom"/>
            <w:tcBorders>
              <w:bottom w:val="single" w:sz="8" w:color="auto"/>
            </w:tcBorders>
            <w:gridSpan w:val="4"/>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280" w:type="dxa"/>
            <w:vAlign w:val="bottom"/>
            <w:tcBorders>
              <w:right w:val="single" w:sz="8" w:color="auto"/>
            </w:tcBorders>
          </w:tcPr>
          <w:p>
            <w:pPr>
              <w:jc w:val="right"/>
              <w:ind w:right="30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gridSpan w:val="3"/>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300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5940" w:type="dxa"/>
            <w:vAlign w:val="bottom"/>
          </w:tcPr>
          <w:p>
            <w:pPr>
              <w:spacing w:after="0"/>
              <w:rPr>
                <w:sz w:val="24"/>
                <w:szCs w:val="24"/>
                <w:color w:val="auto"/>
              </w:rPr>
            </w:pPr>
          </w:p>
        </w:tc>
        <w:tc>
          <w:tcPr>
            <w:tcW w:w="1280" w:type="dxa"/>
            <w:vAlign w:val="bottom"/>
            <w:tcBorders>
              <w:right w:val="single" w:sz="8" w:color="auto"/>
            </w:tcBorders>
          </w:tcPr>
          <w:p>
            <w:pPr>
              <w:jc w:val="right"/>
              <w:ind w:right="301"/>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9"/>
        </w:trPr>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tabs>
          <w:tab w:leader="none" w:pos="10500" w:val="left"/>
        </w:tabs>
        <w:rPr>
          <w:sz w:val="20"/>
          <w:szCs w:val="20"/>
          <w:color w:val="auto"/>
        </w:rPr>
      </w:pPr>
      <w:r>
        <w:rPr>
          <w:rFonts w:ascii="Arial" w:cs="Arial" w:eastAsia="Arial" w:hAnsi="Arial"/>
          <w:sz w:val="18"/>
          <w:szCs w:val="18"/>
          <w:color w:val="auto"/>
        </w:rPr>
        <w:t>CUSIP # 359616109</w:t>
      </w:r>
      <w:r>
        <w:rPr>
          <w:sz w:val="20"/>
          <w:szCs w:val="20"/>
          <w:color w:val="auto"/>
        </w:rPr>
        <w:tab/>
      </w:r>
      <w:r>
        <w:rPr>
          <w:rFonts w:ascii="Arial" w:cs="Arial" w:eastAsia="Arial" w:hAnsi="Arial"/>
          <w:sz w:val="15"/>
          <w:szCs w:val="15"/>
          <w:color w:val="auto"/>
        </w:rPr>
        <w:t>Page 5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ITEM 1(A).</w:t>
            </w:r>
          </w:p>
        </w:tc>
        <w:tc>
          <w:tcPr>
            <w:tcW w:w="14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NAME OF ISSUER</w:t>
            </w:r>
          </w:p>
        </w:tc>
        <w:tc>
          <w:tcPr>
            <w:tcW w:w="8640" w:type="dxa"/>
            <w:vAlign w:val="bottom"/>
            <w:gridSpan w:val="6"/>
          </w:tcPr>
          <w:p>
            <w:pPr>
              <w:spacing w:after="0"/>
              <w:rPr>
                <w:sz w:val="17"/>
                <w:szCs w:val="17"/>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Fulcrum Therapeutics, Inc. (the “Issuer”)</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1(B).</w:t>
            </w:r>
          </w:p>
        </w:tc>
        <w:tc>
          <w:tcPr>
            <w:tcW w:w="10120" w:type="dxa"/>
            <w:vAlign w:val="bottom"/>
            <w:gridSpan w:val="11"/>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38"/>
        </w:trPr>
        <w:tc>
          <w:tcPr>
            <w:tcW w:w="1300" w:type="dxa"/>
            <w:vAlign w:val="bottom"/>
          </w:tcPr>
          <w:p>
            <w:pPr>
              <w:spacing w:after="0"/>
              <w:rPr>
                <w:sz w:val="24"/>
                <w:szCs w:val="24"/>
                <w:color w:val="auto"/>
              </w:rPr>
            </w:pPr>
          </w:p>
        </w:tc>
        <w:tc>
          <w:tcPr>
            <w:tcW w:w="47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26 Landsdowne Street</w:t>
            </w:r>
          </w:p>
        </w:tc>
        <w:tc>
          <w:tcPr>
            <w:tcW w:w="5420" w:type="dxa"/>
            <w:vAlign w:val="bottom"/>
            <w:gridSpan w:val="2"/>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Cambridge, MA 02139</w:t>
            </w:r>
          </w:p>
        </w:tc>
      </w:tr>
      <w:tr>
        <w:trPr>
          <w:trHeight w:val="419"/>
        </w:trPr>
        <w:tc>
          <w:tcPr>
            <w:tcW w:w="1300" w:type="dxa"/>
            <w:vAlign w:val="bottom"/>
          </w:tcPr>
          <w:p>
            <w:pPr>
              <w:spacing w:after="0"/>
              <w:rPr>
                <w:sz w:val="20"/>
                <w:szCs w:val="20"/>
                <w:color w:val="auto"/>
              </w:rPr>
            </w:pPr>
            <w:r>
              <w:rPr>
                <w:rFonts w:ascii="Arial" w:cs="Arial" w:eastAsia="Arial" w:hAnsi="Arial"/>
                <w:sz w:val="18"/>
                <w:szCs w:val="18"/>
                <w:color w:val="auto"/>
              </w:rPr>
              <w:t>ITEM 2(A).</w:t>
            </w:r>
          </w:p>
        </w:tc>
        <w:tc>
          <w:tcPr>
            <w:tcW w:w="22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4"/>
              </w:rPr>
              <w:t>NAME OF PERSONS FILING</w:t>
            </w:r>
          </w:p>
        </w:tc>
        <w:tc>
          <w:tcPr>
            <w:tcW w:w="7840" w:type="dxa"/>
            <w:vAlign w:val="bottom"/>
            <w:gridSpan w:val="5"/>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w w:val="92"/>
              </w:rPr>
              <w:t>This Schedule is filed by Foresite Capital Fund IV, L.P., a Delaware limited partnership (“FCF IV”), Foresite Capital Management IV, LLC,</w:t>
            </w:r>
          </w:p>
        </w:tc>
      </w:tr>
      <w:tr>
        <w:trPr>
          <w:trHeight w:val="216"/>
        </w:trPr>
        <w:tc>
          <w:tcPr>
            <w:tcW w:w="1300" w:type="dxa"/>
            <w:vAlign w:val="bottom"/>
          </w:tcPr>
          <w:p>
            <w:pPr>
              <w:spacing w:after="0"/>
              <w:rPr>
                <w:sz w:val="18"/>
                <w:szCs w:val="18"/>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w w:val="92"/>
              </w:rPr>
              <w:t>a Delaware limited liability company (“FCM IV”), and James Tananbaum. The foregoing entities and individuals are collectively referred to</w:t>
            </w:r>
          </w:p>
        </w:tc>
      </w:tr>
      <w:tr>
        <w:trPr>
          <w:trHeight w:val="230"/>
        </w:trPr>
        <w:tc>
          <w:tcPr>
            <w:tcW w:w="1300" w:type="dxa"/>
            <w:vAlign w:val="bottom"/>
          </w:tcPr>
          <w:p>
            <w:pPr>
              <w:spacing w:after="0"/>
              <w:rPr>
                <w:sz w:val="20"/>
                <w:szCs w:val="20"/>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as the “Reporting Persons.”</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2(B).</w:t>
            </w:r>
          </w:p>
        </w:tc>
        <w:tc>
          <w:tcPr>
            <w:tcW w:w="10120" w:type="dxa"/>
            <w:vAlign w:val="bottom"/>
            <w:gridSpan w:val="11"/>
          </w:tcPr>
          <w:p>
            <w:pPr>
              <w:spacing w:after="0"/>
              <w:rPr>
                <w:sz w:val="20"/>
                <w:szCs w:val="20"/>
                <w:color w:val="auto"/>
              </w:rPr>
            </w:pPr>
            <w:r>
              <w:rPr>
                <w:rFonts w:ascii="Arial" w:cs="Arial" w:eastAsia="Arial" w:hAnsi="Arial"/>
                <w:sz w:val="18"/>
                <w:szCs w:val="18"/>
                <w:color w:val="auto"/>
              </w:rPr>
              <w:t>ADDRESS OF PRINCIPAL OFFICE</w:t>
            </w: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The address for each of the Reporting Persons is:</w:t>
            </w:r>
          </w:p>
        </w:tc>
      </w:tr>
      <w:tr>
        <w:trPr>
          <w:trHeight w:val="418"/>
        </w:trPr>
        <w:tc>
          <w:tcPr>
            <w:tcW w:w="130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c/o Foresite Capital Management</w:t>
            </w:r>
          </w:p>
        </w:tc>
      </w:tr>
      <w:tr>
        <w:trPr>
          <w:trHeight w:val="216"/>
        </w:trPr>
        <w:tc>
          <w:tcPr>
            <w:tcW w:w="1300" w:type="dxa"/>
            <w:vAlign w:val="bottom"/>
          </w:tcPr>
          <w:p>
            <w:pPr>
              <w:spacing w:after="0"/>
              <w:rPr>
                <w:sz w:val="18"/>
                <w:szCs w:val="18"/>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600 Montgomery Street, Suite 4500</w:t>
            </w:r>
          </w:p>
        </w:tc>
      </w:tr>
      <w:tr>
        <w:trPr>
          <w:trHeight w:val="230"/>
        </w:trPr>
        <w:tc>
          <w:tcPr>
            <w:tcW w:w="1300" w:type="dxa"/>
            <w:vAlign w:val="bottom"/>
          </w:tcPr>
          <w:p>
            <w:pPr>
              <w:spacing w:after="0"/>
              <w:rPr>
                <w:sz w:val="20"/>
                <w:szCs w:val="20"/>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San Francisco, CA 94111</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2(C).</w:t>
            </w: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CITIZENSHIP</w:t>
            </w:r>
          </w:p>
        </w:tc>
        <w:tc>
          <w:tcPr>
            <w:tcW w:w="9020" w:type="dxa"/>
            <w:vAlign w:val="bottom"/>
            <w:gridSpan w:val="8"/>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See Row 4 of cover page for each Reporting Person.</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27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5"/>
              </w:rPr>
              <w:t>TITLE OF CLASS OF SECURITIES</w:t>
            </w:r>
          </w:p>
        </w:tc>
        <w:tc>
          <w:tcPr>
            <w:tcW w:w="7360" w:type="dxa"/>
            <w:vAlign w:val="bottom"/>
            <w:gridSpan w:val="3"/>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Common Stock, par value $0.001</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10120" w:type="dxa"/>
            <w:vAlign w:val="bottom"/>
            <w:gridSpan w:val="11"/>
          </w:tcPr>
          <w:p>
            <w:pPr>
              <w:spacing w:after="0"/>
              <w:rPr>
                <w:sz w:val="20"/>
                <w:szCs w:val="20"/>
                <w:color w:val="auto"/>
              </w:rPr>
            </w:pPr>
            <w:r>
              <w:rPr>
                <w:rFonts w:ascii="Arial" w:cs="Arial" w:eastAsia="Arial" w:hAnsi="Arial"/>
                <w:sz w:val="18"/>
                <w:szCs w:val="18"/>
                <w:color w:val="auto"/>
              </w:rPr>
              <w:t>CUSIP NUMBER</w:t>
            </w:r>
          </w:p>
        </w:tc>
      </w:tr>
      <w:tr>
        <w:trPr>
          <w:trHeight w:val="453"/>
        </w:trPr>
        <w:tc>
          <w:tcPr>
            <w:tcW w:w="1300" w:type="dxa"/>
            <w:vAlign w:val="bottom"/>
          </w:tcPr>
          <w:p>
            <w:pPr>
              <w:spacing w:after="0"/>
              <w:rPr>
                <w:sz w:val="24"/>
                <w:szCs w:val="24"/>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333333"/>
              </w:rPr>
              <w:t>359616109</w:t>
            </w: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11"/>
          </w:tcPr>
          <w:p>
            <w:pPr>
              <w:spacing w:after="0"/>
              <w:rPr>
                <w:sz w:val="20"/>
                <w:szCs w:val="20"/>
                <w:color w:val="auto"/>
              </w:rPr>
            </w:pPr>
            <w:r>
              <w:rPr>
                <w:rFonts w:ascii="Arial" w:cs="Arial" w:eastAsia="Arial" w:hAnsi="Arial"/>
                <w:sz w:val="18"/>
                <w:szCs w:val="18"/>
                <w:color w:val="auto"/>
                <w:w w:val="96"/>
              </w:rPr>
              <w:t>IF THIS STATEMENT IS FILED PURSUANT TO RULE 13D-1(B), OR 13D-2(B) OR (C), CHECK WHETHER THE PERSON FILING</w:t>
            </w:r>
          </w:p>
        </w:tc>
      </w:tr>
      <w:tr>
        <w:trPr>
          <w:trHeight w:val="196"/>
        </w:trPr>
        <w:tc>
          <w:tcPr>
            <w:tcW w:w="1300" w:type="dxa"/>
            <w:vAlign w:val="bottom"/>
          </w:tcPr>
          <w:p>
            <w:pPr>
              <w:spacing w:after="0"/>
              <w:rPr>
                <w:sz w:val="17"/>
                <w:szCs w:val="17"/>
                <w:color w:val="auto"/>
              </w:rPr>
            </w:pPr>
          </w:p>
        </w:tc>
        <w:tc>
          <w:tcPr>
            <w:tcW w:w="1004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rPr>
              <w:t>IS A:</w:t>
            </w:r>
          </w:p>
        </w:tc>
        <w:tc>
          <w:tcPr>
            <w:tcW w:w="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60" w:type="dxa"/>
            <w:vAlign w:val="bottom"/>
            <w:gridSpan w:val="9"/>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Not applicable.</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OWNERSHIP</w:t>
            </w:r>
          </w:p>
        </w:tc>
        <w:tc>
          <w:tcPr>
            <w:tcW w:w="9060" w:type="dxa"/>
            <w:vAlign w:val="bottom"/>
            <w:gridSpan w:val="9"/>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w w:val="92"/>
              </w:rPr>
              <w:t>The following information with respect to the ownership of the Common Stock of the Issuer by the persons filing this Statement is provided</w:t>
            </w:r>
          </w:p>
        </w:tc>
      </w:tr>
      <w:tr>
        <w:trPr>
          <w:trHeight w:val="230"/>
        </w:trPr>
        <w:tc>
          <w:tcPr>
            <w:tcW w:w="1300" w:type="dxa"/>
            <w:vAlign w:val="bottom"/>
          </w:tcPr>
          <w:p>
            <w:pPr>
              <w:spacing w:after="0"/>
              <w:rPr>
                <w:sz w:val="20"/>
                <w:szCs w:val="20"/>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as of July 22, 2019:</w:t>
            </w:r>
          </w:p>
        </w:tc>
      </w:tr>
      <w:tr>
        <w:trPr>
          <w:trHeight w:val="432"/>
        </w:trPr>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tabs>
          <w:tab w:leader="none" w:pos="10500" w:val="left"/>
        </w:tabs>
        <w:rPr>
          <w:sz w:val="20"/>
          <w:szCs w:val="20"/>
          <w:color w:val="auto"/>
        </w:rPr>
      </w:pPr>
      <w:r>
        <w:rPr>
          <w:rFonts w:ascii="Arial" w:cs="Arial" w:eastAsia="Arial" w:hAnsi="Arial"/>
          <w:sz w:val="18"/>
          <w:szCs w:val="18"/>
          <w:color w:val="auto"/>
        </w:rPr>
        <w:t>CUSIP # 359616109</w:t>
      </w:r>
      <w:r>
        <w:rPr>
          <w:sz w:val="20"/>
          <w:szCs w:val="20"/>
          <w:color w:val="auto"/>
        </w:rPr>
        <w:tab/>
      </w:r>
      <w:r>
        <w:rPr>
          <w:rFonts w:ascii="Arial" w:cs="Arial" w:eastAsia="Arial" w:hAnsi="Arial"/>
          <w:sz w:val="15"/>
          <w:szCs w:val="15"/>
          <w:color w:val="auto"/>
        </w:rPr>
        <w:t>Page 6 of 10</w:t>
      </w:r>
    </w:p>
    <w:p>
      <w:pPr>
        <w:spacing w:after="0" w:line="200" w:lineRule="exact"/>
        <w:rPr>
          <w:sz w:val="20"/>
          <w:szCs w:val="20"/>
          <w:color w:val="auto"/>
        </w:rPr>
      </w:pPr>
    </w:p>
    <w:p>
      <w:pPr>
        <w:spacing w:after="0" w:line="241" w:lineRule="exact"/>
        <w:rPr>
          <w:sz w:val="20"/>
          <w:szCs w:val="20"/>
          <w:color w:val="auto"/>
        </w:rPr>
      </w:pPr>
    </w:p>
    <w:p>
      <w:pPr>
        <w:ind w:left="2600" w:hanging="647"/>
        <w:spacing w:after="0"/>
        <w:tabs>
          <w:tab w:leader="none" w:pos="2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9 of cover page for each Reporting Person.</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11 of cover page for each Reporting Person.</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740" w:hanging="651"/>
        <w:spacing w:after="0" w:line="563" w:lineRule="auto"/>
        <w:tabs>
          <w:tab w:leader="none" w:pos="3900"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spacing w:after="0" w:line="1" w:lineRule="exact"/>
        <w:rPr>
          <w:rFonts w:ascii="Arial" w:cs="Arial" w:eastAsia="Arial" w:hAnsi="Arial"/>
          <w:sz w:val="16"/>
          <w:szCs w:val="16"/>
          <w:color w:val="auto"/>
        </w:rPr>
      </w:pPr>
    </w:p>
    <w:p>
      <w:pPr>
        <w:ind w:left="3900" w:hanging="651"/>
        <w:spacing w:after="0"/>
        <w:tabs>
          <w:tab w:leader="none" w:pos="390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Shared power to dispose or to direct the disposition of</w:t>
      </w:r>
      <w:r>
        <w:rPr>
          <w:rFonts w:ascii="Arial" w:cs="Arial" w:eastAsia="Arial" w:hAnsi="Arial"/>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See Row 8 of cover page for each Reporting Person.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r>
        <w:rPr>
          <w:rFonts w:ascii="Arial" w:cs="Arial" w:eastAsia="Arial" w:hAnsi="Arial"/>
          <w:sz w:val="17"/>
          <w:szCs w:val="17"/>
          <w:color w:val="auto"/>
        </w:rPr>
        <w:t>.</w:t>
      </w:r>
    </w:p>
    <w:p>
      <w:pPr>
        <w:spacing w:after="0" w:line="225" w:lineRule="exact"/>
        <w:rPr>
          <w:sz w:val="20"/>
          <w:szCs w:val="20"/>
          <w:color w:val="auto"/>
        </w:rPr>
      </w:pPr>
    </w:p>
    <w:p>
      <w:pPr>
        <w:jc w:val="both"/>
        <w:ind w:left="1300" w:right="120"/>
        <w:spacing w:after="0" w:line="312" w:lineRule="auto"/>
        <w:rPr>
          <w:sz w:val="20"/>
          <w:szCs w:val="20"/>
          <w:color w:val="auto"/>
        </w:rPr>
      </w:pPr>
      <w:r>
        <w:rPr>
          <w:rFonts w:ascii="Arial" w:cs="Arial" w:eastAsia="Arial" w:hAnsi="Arial"/>
          <w:sz w:val="16"/>
          <w:szCs w:val="16"/>
          <w:color w:val="auto"/>
        </w:rPr>
        <w:t>Under certain circumstances set forth in the limited partnership agreement of FCF IV and the limited liability company agreement of FCM IV the partners or members, as the case may be, of each of such entities may be deemed to have the right to receive dividends from, or the proceeds from the sale of, shares of the Issuer directly or indirectly owned by each such entity of which they are a partner or member.</w:t>
      </w:r>
    </w:p>
    <w:p>
      <w:pPr>
        <w:spacing w:after="0" w:line="147" w:lineRule="exact"/>
        <w:rPr>
          <w:sz w:val="20"/>
          <w:szCs w:val="20"/>
          <w:color w:val="auto"/>
        </w:rPr>
      </w:pPr>
    </w:p>
    <w:p>
      <w:pPr>
        <w:ind w:left="1300" w:right="18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tabs>
          <w:tab w:leader="none" w:pos="10500" w:val="left"/>
        </w:tabs>
        <w:rPr>
          <w:sz w:val="20"/>
          <w:szCs w:val="20"/>
          <w:color w:val="auto"/>
        </w:rPr>
      </w:pPr>
      <w:r>
        <w:rPr>
          <w:rFonts w:ascii="Arial" w:cs="Arial" w:eastAsia="Arial" w:hAnsi="Arial"/>
          <w:sz w:val="18"/>
          <w:szCs w:val="18"/>
          <w:color w:val="auto"/>
        </w:rPr>
        <w:t>CUSIP # 359616109</w:t>
      </w:r>
      <w:r>
        <w:rPr>
          <w:sz w:val="20"/>
          <w:szCs w:val="20"/>
          <w:color w:val="auto"/>
        </w:rPr>
        <w:tab/>
      </w:r>
      <w:r>
        <w:rPr>
          <w:rFonts w:ascii="Arial" w:cs="Arial" w:eastAsia="Arial" w:hAnsi="Arial"/>
          <w:sz w:val="15"/>
          <w:szCs w:val="15"/>
          <w:color w:val="auto"/>
        </w:rPr>
        <w:t>Page 7 of 10</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25" w:lineRule="exact"/>
        <w:rPr>
          <w:sz w:val="20"/>
          <w:szCs w:val="20"/>
          <w:color w:val="auto"/>
        </w:rPr>
      </w:pPr>
    </w:p>
    <w:p>
      <w:pPr>
        <w:jc w:val="both"/>
        <w:ind w:left="130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tabs>
          <w:tab w:leader="none" w:pos="10500" w:val="left"/>
        </w:tabs>
        <w:rPr>
          <w:sz w:val="20"/>
          <w:szCs w:val="20"/>
          <w:color w:val="auto"/>
        </w:rPr>
      </w:pPr>
      <w:r>
        <w:rPr>
          <w:rFonts w:ascii="Arial" w:cs="Arial" w:eastAsia="Arial" w:hAnsi="Arial"/>
          <w:sz w:val="18"/>
          <w:szCs w:val="18"/>
          <w:color w:val="auto"/>
        </w:rPr>
        <w:t>CUSIP # 359616109</w:t>
      </w:r>
      <w:r>
        <w:rPr>
          <w:sz w:val="20"/>
          <w:szCs w:val="20"/>
          <w:color w:val="auto"/>
        </w:rPr>
        <w:tab/>
      </w:r>
      <w:r>
        <w:rPr>
          <w:rFonts w:ascii="Arial" w:cs="Arial" w:eastAsia="Arial" w:hAnsi="Arial"/>
          <w:sz w:val="15"/>
          <w:szCs w:val="15"/>
          <w:color w:val="auto"/>
        </w:rPr>
        <w:t>Page 8 of 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FORESITE CAPITAL FUND IV, L.P.</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FORESITE CAPITAL MANAGEMENT IV, LLC</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FORESITE CAPITAL MANAGEMENT IV,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TANANBAUM</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CUSIP # 359616109</w:t>
            </w: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tcPr>
          <w:p>
            <w:pPr>
              <w:ind w:left="2180"/>
              <w:spacing w:after="0"/>
              <w:rPr>
                <w:sz w:val="20"/>
                <w:szCs w:val="20"/>
                <w:color w:val="auto"/>
              </w:rPr>
            </w:pPr>
            <w:r>
              <w:rPr>
                <w:rFonts w:ascii="Arial" w:cs="Arial" w:eastAsia="Arial" w:hAnsi="Arial"/>
                <w:sz w:val="18"/>
                <w:szCs w:val="18"/>
                <w:color w:val="auto"/>
                <w:w w:val="86"/>
              </w:rPr>
              <w:t>Page 9 of 10</w:t>
            </w:r>
          </w:p>
        </w:tc>
      </w:tr>
      <w:tr>
        <w:trPr>
          <w:trHeight w:val="60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540" w:type="dxa"/>
            <w:vAlign w:val="bottom"/>
            <w:gridSpan w:val="5"/>
          </w:tcPr>
          <w:p>
            <w:pPr>
              <w:ind w:left="1180"/>
              <w:spacing w:after="0"/>
              <w:rPr>
                <w:sz w:val="20"/>
                <w:szCs w:val="20"/>
                <w:color w:val="auto"/>
              </w:rPr>
            </w:pPr>
            <w:r>
              <w:rPr>
                <w:rFonts w:ascii="Arial" w:cs="Arial" w:eastAsia="Arial" w:hAnsi="Arial"/>
                <w:sz w:val="18"/>
                <w:szCs w:val="18"/>
                <w:color w:val="auto"/>
              </w:rPr>
              <w:t>EXHIBIT INDEX</w:t>
            </w:r>
          </w:p>
        </w:tc>
      </w:tr>
      <w:tr>
        <w:trPr>
          <w:trHeight w:val="43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Found on</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Sequentially</w:t>
            </w:r>
          </w:p>
        </w:tc>
      </w:tr>
      <w:tr>
        <w:trPr>
          <w:trHeight w:val="24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8"/>
              </w:rPr>
              <w:t>Numbered Page</w:t>
            </w:r>
          </w:p>
        </w:tc>
      </w:tr>
      <w:tr>
        <w:trPr>
          <w:trHeight w:val="224"/>
        </w:trPr>
        <w:tc>
          <w:tcPr>
            <w:tcW w:w="20" w:type="dxa"/>
            <w:vAlign w:val="bottom"/>
          </w:tcPr>
          <w:p>
            <w:pPr>
              <w:spacing w:after="0"/>
              <w:rPr>
                <w:sz w:val="19"/>
                <w:szCs w:val="19"/>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 Agreement of Joint Filing</w:t>
            </w:r>
          </w:p>
        </w:tc>
        <w:tc>
          <w:tcPr>
            <w:tcW w:w="1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w:t>
            </w:r>
          </w:p>
        </w:tc>
      </w:tr>
      <w:tr>
        <w:trPr>
          <w:trHeight w:val="418"/>
        </w:trPr>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9" w:name="page10"/>
    <w:bookmarkEnd w:id="9"/>
    <w:p>
      <w:pPr>
        <w:spacing w:after="0"/>
        <w:tabs>
          <w:tab w:leader="none" w:pos="10400" w:val="left"/>
        </w:tabs>
        <w:rPr>
          <w:sz w:val="20"/>
          <w:szCs w:val="20"/>
          <w:color w:val="auto"/>
        </w:rPr>
      </w:pPr>
      <w:r>
        <w:rPr>
          <w:rFonts w:ascii="Arial" w:cs="Arial" w:eastAsia="Arial" w:hAnsi="Arial"/>
          <w:sz w:val="18"/>
          <w:szCs w:val="18"/>
          <w:color w:val="auto"/>
        </w:rPr>
        <w:t>CUSIP # 359616109</w:t>
      </w:r>
      <w:r>
        <w:rPr>
          <w:sz w:val="20"/>
          <w:szCs w:val="20"/>
          <w:color w:val="auto"/>
        </w:rPr>
        <w:tab/>
      </w:r>
      <w:r>
        <w:rPr>
          <w:rFonts w:ascii="Arial" w:cs="Arial" w:eastAsia="Arial" w:hAnsi="Arial"/>
          <w:sz w:val="16"/>
          <w:szCs w:val="16"/>
          <w:color w:val="auto"/>
        </w:rPr>
        <w:t>Page 10 of 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undersigned hereby agree that a single Schedule 13G (or any amendment thereto) relating to the Common Stock of the Issuer shall be filed on behalf of each of the undersigned and that this Agreement shall be filed as an exhibit to such Schedule 13G.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FORESITE CAPITAL FUND IV, L.P.</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FORESITE CAPITAL MANAGEMENT IV, LLC</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FORESITE CAPITAL MANAGEMENT IV,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TANANBAUM</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2019-11-30T16:44:55Z</dcterms:created>
  <dcterms:modified xsi:type="dcterms:W3CDTF">2019-11-30T16:44:55Z</dcterms:modified>
</cp:coreProperties>
</file>