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1523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15239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Hayes Melvin H. III</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40" w:type="dxa"/>
            <w:vAlign w:val="bottom"/>
            <w:tcBorders>
              <w:top w:val="single" w:sz="8" w:color="0000EE"/>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08/09/2022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Fulcrum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FULC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277"/>
        <w:spacing w:after="0" w:line="269" w:lineRule="auto"/>
        <w:rPr>
          <w:sz w:val="20"/>
          <w:szCs w:val="20"/>
          <w:color w:val="auto"/>
        </w:rPr>
      </w:pPr>
      <w:r>
        <w:rPr>
          <w:rFonts w:ascii="Arial" w:cs="Arial" w:eastAsia="Arial" w:hAnsi="Arial"/>
          <w:sz w:val="20"/>
          <w:szCs w:val="20"/>
          <w:color w:val="0000FF"/>
        </w:rPr>
        <w:t>C/O FULCRUM THERAPEUTICS,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26 LANDSDOWNE STREET</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88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5"/>
                <w:szCs w:val="15"/>
                <w:color w:val="auto"/>
              </w:rPr>
            </w:pPr>
          </w:p>
        </w:tc>
      </w:tr>
      <w:tr>
        <w:trPr>
          <w:trHeight w:val="269"/>
        </w:trPr>
        <w:tc>
          <w:tcPr>
            <w:tcW w:w="1880" w:type="dxa"/>
            <w:vAlign w:val="bottom"/>
          </w:tcPr>
          <w:p>
            <w:pPr>
              <w:ind w:left="40"/>
              <w:spacing w:after="0"/>
              <w:rPr>
                <w:sz w:val="20"/>
                <w:szCs w:val="20"/>
                <w:color w:val="auto"/>
              </w:rPr>
            </w:pPr>
            <w:r>
              <w:rPr>
                <w:rFonts w:ascii="Arial" w:cs="Arial" w:eastAsia="Arial" w:hAnsi="Arial"/>
                <w:sz w:val="20"/>
                <w:szCs w:val="20"/>
                <w:color w:val="0000FF"/>
              </w:rPr>
              <w:t>CAMBRIDGE MA</w:t>
            </w:r>
          </w:p>
        </w:tc>
        <w:tc>
          <w:tcPr>
            <w:tcW w:w="780" w:type="dxa"/>
            <w:vAlign w:val="bottom"/>
          </w:tcPr>
          <w:p>
            <w:pPr>
              <w:jc w:val="right"/>
              <w:spacing w:after="0"/>
              <w:rPr>
                <w:sz w:val="20"/>
                <w:szCs w:val="20"/>
                <w:color w:val="auto"/>
              </w:rPr>
            </w:pPr>
            <w:r>
              <w:rPr>
                <w:rFonts w:ascii="Arial" w:cs="Arial" w:eastAsia="Arial" w:hAnsi="Arial"/>
                <w:sz w:val="20"/>
                <w:szCs w:val="20"/>
                <w:color w:val="0000FF"/>
              </w:rPr>
              <w:t>02139</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23"/>
        <w:spacing w:after="0"/>
        <w:rPr>
          <w:sz w:val="20"/>
          <w:szCs w:val="20"/>
          <w:color w:val="auto"/>
        </w:rPr>
      </w:pPr>
      <w:r>
        <w:rPr>
          <w:rFonts w:ascii="Arial" w:cs="Arial" w:eastAsia="Arial" w:hAnsi="Arial"/>
          <w:sz w:val="20"/>
          <w:szCs w:val="20"/>
          <w:color w:val="0000FF"/>
        </w:rPr>
        <w:t>Chief Operating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4000" w:type="dxa"/>
            <w:vAlign w:val="bottom"/>
            <w:gridSpan w:val="3"/>
          </w:tcPr>
          <w:p>
            <w:pPr>
              <w:ind w:left="80"/>
              <w:spacing w:after="0"/>
              <w:rPr>
                <w:sz w:val="20"/>
                <w:szCs w:val="20"/>
                <w:color w:val="auto"/>
              </w:rPr>
            </w:pPr>
            <w:r>
              <w:rPr>
                <w:rFonts w:ascii="Arial" w:cs="Arial" w:eastAsia="Arial" w:hAnsi="Arial"/>
                <w:sz w:val="20"/>
                <w:szCs w:val="20"/>
                <w:color w:val="0000FF"/>
              </w:rPr>
              <w:t>No securities are beneficially owned</w:t>
            </w:r>
          </w:p>
        </w:tc>
        <w:tc>
          <w:tcPr>
            <w:tcW w:w="880" w:type="dxa"/>
            <w:vAlign w:val="bottom"/>
          </w:tcPr>
          <w:p>
            <w:pPr>
              <w:spacing w:after="0"/>
              <w:rPr>
                <w:sz w:val="21"/>
                <w:szCs w:val="21"/>
                <w:color w:val="auto"/>
              </w:rPr>
            </w:pPr>
          </w:p>
        </w:tc>
        <w:tc>
          <w:tcPr>
            <w:tcW w:w="1740" w:type="dxa"/>
            <w:vAlign w:val="bottom"/>
          </w:tcPr>
          <w:p>
            <w:pPr>
              <w:ind w:left="920"/>
              <w:spacing w:after="0"/>
              <w:rPr>
                <w:sz w:val="20"/>
                <w:szCs w:val="20"/>
                <w:color w:val="auto"/>
              </w:rPr>
            </w:pPr>
            <w:r>
              <w:rPr>
                <w:rFonts w:ascii="Arial" w:cs="Arial" w:eastAsia="Arial" w:hAnsi="Arial"/>
                <w:sz w:val="20"/>
                <w:szCs w:val="20"/>
                <w:color w:val="0000FF"/>
              </w:rPr>
              <w:t>0</w:t>
            </w:r>
          </w:p>
        </w:tc>
        <w:tc>
          <w:tcPr>
            <w:tcW w:w="960" w:type="dxa"/>
            <w:vAlign w:val="bottom"/>
            <w:gridSpan w:val="2"/>
          </w:tcPr>
          <w:p>
            <w:pPr>
              <w:ind w:left="780"/>
              <w:spacing w:after="0"/>
              <w:rPr>
                <w:sz w:val="20"/>
                <w:szCs w:val="20"/>
                <w:color w:val="auto"/>
              </w:rPr>
            </w:pPr>
            <w:r>
              <w:rPr>
                <w:rFonts w:ascii="Arial" w:cs="Arial" w:eastAsia="Arial" w:hAnsi="Arial"/>
                <w:sz w:val="20"/>
                <w:szCs w:val="20"/>
                <w:color w:val="0000FF"/>
              </w:rPr>
              <w:t>D</w:t>
            </w:r>
          </w:p>
        </w:tc>
        <w:tc>
          <w:tcPr>
            <w:tcW w:w="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50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(1)</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09/06/2031</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right"/>
              <w:spacing w:after="0"/>
              <w:rPr>
                <w:sz w:val="20"/>
                <w:szCs w:val="20"/>
                <w:color w:val="auto"/>
              </w:rPr>
            </w:pPr>
            <w:r>
              <w:rPr>
                <w:rFonts w:ascii="Arial" w:cs="Arial" w:eastAsia="Arial" w:hAnsi="Arial"/>
                <w:sz w:val="20"/>
                <w:szCs w:val="20"/>
                <w:color w:val="0000FF"/>
              </w:rPr>
              <w:t>140,000</w:t>
            </w:r>
          </w:p>
        </w:tc>
        <w:tc>
          <w:tcPr>
            <w:tcW w:w="6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Arial" w:cs="Arial" w:eastAsia="Arial" w:hAnsi="Arial"/>
                <w:sz w:val="20"/>
                <w:szCs w:val="20"/>
                <w:color w:val="0000FF"/>
              </w:rPr>
              <w:t>28.49</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01/18/2032</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right"/>
              <w:ind w:right="37"/>
              <w:spacing w:after="0"/>
              <w:rPr>
                <w:sz w:val="20"/>
                <w:szCs w:val="20"/>
                <w:color w:val="auto"/>
              </w:rPr>
            </w:pPr>
            <w:r>
              <w:rPr>
                <w:rFonts w:ascii="Arial" w:cs="Arial" w:eastAsia="Arial" w:hAnsi="Arial"/>
                <w:sz w:val="20"/>
                <w:szCs w:val="20"/>
                <w:color w:val="0000FF"/>
              </w:rPr>
              <w:t>50,000</w:t>
            </w:r>
          </w:p>
        </w:tc>
        <w:tc>
          <w:tcPr>
            <w:tcW w:w="6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Arial" w:cs="Arial" w:eastAsia="Arial" w:hAnsi="Arial"/>
                <w:sz w:val="20"/>
                <w:szCs w:val="20"/>
                <w:color w:val="0000FF"/>
              </w:rPr>
              <w:t>12.69</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right="12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reporting person received an option to purchase a total of 140,000 shares on September 7, 2021. The shares underlying the option are scheduled to vest 25% on the first anniversary of the vesting commencement date of September 7, 2021. The remainder of the shares underlying the grant shall vest in equal quarterly installments over the following three years until the fourth anniversary of the vesting commencement date, subject to continued service.</w:t>
      </w:r>
    </w:p>
    <w:p>
      <w:pPr>
        <w:spacing w:after="0" w:line="35" w:lineRule="exact"/>
        <w:rPr>
          <w:rFonts w:ascii="Arial" w:cs="Arial" w:eastAsia="Arial" w:hAnsi="Arial"/>
          <w:sz w:val="15"/>
          <w:szCs w:val="15"/>
          <w:color w:val="008000"/>
        </w:rPr>
      </w:pPr>
    </w:p>
    <w:p>
      <w:pPr>
        <w:ind w:left="40" w:right="4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reporting person received an option to purchase a total of 50,000 shares on January 19, 2022. The shares underlying the option are scheduled to vest in equal quarterly installments over four years beginning on the vesting commencement date of January 1, 2022, subject to continued service.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Index: 24.1 Power of Attorney</w:t>
      </w:r>
    </w:p>
    <w:p>
      <w:pPr>
        <w:spacing w:after="0" w:line="84"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 Gregory Tourangeau,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133985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3985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attorney-in-fact for Melvin 08/11/2022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072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072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Hayes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30924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09245"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ind w:right="739"/>
        <w:spacing w:after="0"/>
        <w:rPr>
          <w:sz w:val="20"/>
          <w:szCs w:val="20"/>
          <w:color w:val="auto"/>
        </w:rPr>
      </w:pPr>
      <w:r>
        <w:rPr>
          <w:rFonts w:ascii="Courier New" w:cs="Courier New" w:eastAsia="Courier New" w:hAnsi="Courier New"/>
          <w:sz w:val="20"/>
          <w:szCs w:val="20"/>
          <w:color w:val="auto"/>
        </w:rPr>
        <w:t>Exhibit 24.1</w:t>
      </w:r>
    </w:p>
    <w:p>
      <w:pPr>
        <w:spacing w:after="0" w:line="224" w:lineRule="exact"/>
        <w:rPr>
          <w:sz w:val="20"/>
          <w:szCs w:val="20"/>
          <w:color w:val="auto"/>
        </w:rPr>
      </w:pPr>
    </w:p>
    <w:p>
      <w:pPr>
        <w:ind w:left="3160"/>
        <w:spacing w:after="0"/>
        <w:rPr>
          <w:sz w:val="20"/>
          <w:szCs w:val="20"/>
          <w:color w:val="auto"/>
        </w:rPr>
      </w:pPr>
      <w:r>
        <w:rPr>
          <w:rFonts w:ascii="Courier New" w:cs="Courier New" w:eastAsia="Courier New" w:hAnsi="Courier New"/>
          <w:sz w:val="20"/>
          <w:szCs w:val="20"/>
          <w:color w:val="auto"/>
        </w:rPr>
        <w:t>LIMITED POWER OF ATTORNEY</w:t>
      </w:r>
    </w:p>
    <w:p>
      <w:pPr>
        <w:ind w:left="2460"/>
        <w:spacing w:after="0" w:line="238" w:lineRule="auto"/>
        <w:rPr>
          <w:sz w:val="20"/>
          <w:szCs w:val="20"/>
          <w:color w:val="auto"/>
        </w:rPr>
      </w:pPr>
      <w:r>
        <w:rPr>
          <w:rFonts w:ascii="Courier New" w:cs="Courier New" w:eastAsia="Courier New" w:hAnsi="Courier New"/>
          <w:sz w:val="20"/>
          <w:szCs w:val="20"/>
          <w:color w:val="auto"/>
        </w:rPr>
        <w:t>FOR SECTION 16 REPORTING OBLIGATIONS</w:t>
      </w:r>
    </w:p>
    <w:p>
      <w:pPr>
        <w:spacing w:after="0" w:line="230" w:lineRule="exact"/>
        <w:rPr>
          <w:sz w:val="20"/>
          <w:szCs w:val="20"/>
          <w:color w:val="auto"/>
        </w:rPr>
      </w:pPr>
    </w:p>
    <w:p>
      <w:pPr>
        <w:ind w:right="739" w:firstLine="1288"/>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makes, constitutes and appoints each of Bryan Stuart, Esther Rajavelu, Curt Oltmans and Gregory Tourangeau, signing singly and each acting individually, as the undersigned's true and lawful attorney-in-fact with full power and authority as hereinafter described to:</w:t>
      </w:r>
    </w:p>
    <w:p>
      <w:pPr>
        <w:spacing w:after="0" w:line="232" w:lineRule="exact"/>
        <w:rPr>
          <w:sz w:val="20"/>
          <w:szCs w:val="20"/>
          <w:color w:val="auto"/>
        </w:rPr>
      </w:pPr>
    </w:p>
    <w:p>
      <w:pPr>
        <w:ind w:right="839" w:firstLine="468"/>
        <w:spacing w:after="0" w:line="237" w:lineRule="auto"/>
        <w:tabs>
          <w:tab w:leader="none" w:pos="128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 director of Fulcrum Therapeutics, Inc. (the "Company"), Forms 3, 4, and 5 (including any amendments thereto) in accordance with Section 16(a) of the Securities Exchange Act of 1934, as amended, and the rules thereunder (the "Exchange Act");</w:t>
      </w:r>
    </w:p>
    <w:p>
      <w:pPr>
        <w:spacing w:after="0" w:line="231" w:lineRule="exact"/>
        <w:rPr>
          <w:rFonts w:ascii="Courier New" w:cs="Courier New" w:eastAsia="Courier New" w:hAnsi="Courier New"/>
          <w:sz w:val="20"/>
          <w:szCs w:val="20"/>
          <w:color w:val="auto"/>
        </w:rPr>
      </w:pPr>
    </w:p>
    <w:p>
      <w:pPr>
        <w:ind w:right="739" w:firstLine="468"/>
        <w:spacing w:after="0" w:line="237" w:lineRule="auto"/>
        <w:tabs>
          <w:tab w:leader="none" w:pos="128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237" w:lineRule="exact"/>
        <w:rPr>
          <w:rFonts w:ascii="Courier New" w:cs="Courier New" w:eastAsia="Courier New" w:hAnsi="Courier New"/>
          <w:sz w:val="20"/>
          <w:szCs w:val="20"/>
          <w:color w:val="auto"/>
        </w:rPr>
      </w:pPr>
    </w:p>
    <w:p>
      <w:pPr>
        <w:ind w:right="1079" w:firstLine="468"/>
        <w:spacing w:after="0" w:line="237" w:lineRule="auto"/>
        <w:tabs>
          <w:tab w:leader="none" w:pos="128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233" w:lineRule="exact"/>
        <w:rPr>
          <w:rFonts w:ascii="Courier New" w:cs="Courier New" w:eastAsia="Courier New" w:hAnsi="Courier New"/>
          <w:sz w:val="20"/>
          <w:szCs w:val="20"/>
          <w:color w:val="auto"/>
        </w:rPr>
      </w:pPr>
    </w:p>
    <w:p>
      <w:pPr>
        <w:ind w:right="739" w:firstLine="468"/>
        <w:spacing w:after="0" w:line="237" w:lineRule="auto"/>
        <w:tabs>
          <w:tab w:leader="none" w:pos="128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739" w:firstLine="1288"/>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200" w:lineRule="exact"/>
        <w:rPr>
          <w:sz w:val="20"/>
          <w:szCs w:val="20"/>
          <w:color w:val="auto"/>
        </w:rPr>
      </w:pPr>
    </w:p>
    <w:p>
      <w:pPr>
        <w:spacing w:after="0" w:line="235" w:lineRule="exact"/>
        <w:rPr>
          <w:sz w:val="20"/>
          <w:szCs w:val="20"/>
          <w:color w:val="auto"/>
        </w:rPr>
      </w:pPr>
    </w:p>
    <w:p>
      <w:pPr>
        <w:ind w:right="739" w:firstLine="1288"/>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1659" w:firstLine="1288"/>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1st day of August, 2022.</w:t>
      </w:r>
    </w:p>
    <w:p>
      <w:pPr>
        <w:sectPr>
          <w:pgSz w:w="11900" w:h="16838" w:orient="portrait"/>
          <w:cols w:equalWidth="0" w:num="1">
            <w:col w:w="9979"/>
          </w:cols>
          <w:pgMar w:left="480" w:top="136" w:right="1440" w:bottom="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8"/>
          <w:szCs w:val="18"/>
          <w:color w:val="auto"/>
        </w:rPr>
        <w:t>/s/ Melvin Hayes</w:t>
      </w:r>
    </w:p>
    <w:p>
      <w:pPr>
        <w:sectPr>
          <w:pgSz w:w="11900" w:h="16838" w:orient="portrait"/>
          <w:cols w:equalWidth="0" w:num="1">
            <w:col w:w="9979"/>
          </w:cols>
          <w:pgMar w:left="480" w:top="136" w:right="1440" w:bottom="0" w:gutter="0" w:footer="0" w:header="0"/>
          <w:type w:val="continuous"/>
        </w:sectPr>
      </w:pPr>
    </w:p>
    <w:bookmarkStart w:id="2" w:name="page3"/>
    <w:bookmarkEnd w:id="2"/>
    <w:p>
      <w:pPr>
        <w:ind w:left="3140"/>
        <w:spacing w:after="0"/>
        <w:rPr>
          <w:sz w:val="20"/>
          <w:szCs w:val="20"/>
          <w:color w:val="auto"/>
        </w:rPr>
      </w:pPr>
      <w:r>
        <w:rPr>
          <w:rFonts w:ascii="Courier New" w:cs="Courier New" w:eastAsia="Courier New" w:hAnsi="Courier New"/>
          <w:sz w:val="20"/>
          <w:szCs w:val="20"/>
          <w:color w:val="auto"/>
        </w:rPr>
        <w:t>----------------</w:t>
      </w:r>
    </w:p>
    <w:p>
      <w:pPr>
        <w:spacing w:after="0" w:line="5" w:lineRule="exact"/>
        <w:rPr>
          <w:sz w:val="20"/>
          <w:szCs w:val="20"/>
          <w:color w:val="auto"/>
        </w:rPr>
      </w:pPr>
    </w:p>
    <w:p>
      <w:pPr>
        <w:ind w:left="3140"/>
        <w:spacing w:after="0"/>
        <w:rPr>
          <w:sz w:val="20"/>
          <w:szCs w:val="20"/>
          <w:color w:val="auto"/>
        </w:rPr>
      </w:pPr>
      <w:r>
        <w:rPr>
          <w:rFonts w:ascii="Courier New" w:cs="Courier New" w:eastAsia="Courier New" w:hAnsi="Courier New"/>
          <w:sz w:val="18"/>
          <w:szCs w:val="18"/>
          <w:color w:val="auto"/>
        </w:rPr>
        <w:t>Name: Melvin Hayes</w:t>
      </w:r>
    </w:p>
    <w:sectPr>
      <w:pgSz w:w="11900" w:h="16838" w:orient="portrait"/>
      <w:cols w:equalWidth="0" w:num="1">
        <w:col w:w="9019"/>
      </w:cols>
      <w:pgMar w:left="14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937148" TargetMode="External"/><Relationship Id="rId11"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2022-08-11T16:09:30Z</dcterms:created>
  <dcterms:modified xsi:type="dcterms:W3CDTF">2022-08-11T16:09:30Z</dcterms:modified>
</cp:coreProperties>
</file>