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Lehrer-Graiwer Joshua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FULCRUM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 LANDSDOWNE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Fulcrum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FULC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8.08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April 23, 2026 and is scheduled to vest in equal monthly installments until April 23, 2029, subject to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 Musso as attorney-in-fact for Joshua Lehrer-Graiwer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9673" TargetMode="External"/><Relationship Id="rId5" Type="http://schemas.openxmlformats.org/officeDocument/2006/relationships/hyperlink" Target="http://www.sec.gov/cgi-bin/browse-edgar?action=getcompany&amp;CIK=0001680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3262</Characters>
  <CharactersWithSpaces>3797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