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Tourangeau Greg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FULCRUM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 LANDSDOWNE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Fulcrum Therapeutics, Inc.</w:t>
              </w:r>
            </w:hyperlink>
            <w:r>
              <w:rPr/>
              <w:t xml:space="preserve"> [ </w:t>
            </w:r>
            <w:r>
              <w:rPr>
                <w:rFonts w:ascii="Times;serif" w:hAnsi="Times;serif"/>
                <w:color w:val="0000FF"/>
                <w:sz w:val="24"/>
                <w:shd w:fill="FFFFFF" w:val="clear"/>
              </w:rPr>
              <w:t>FULC</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05/10/2023</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3.31</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15,992</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Tourangeau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16566" TargetMode="External"/><Relationship Id="rId4" Type="http://schemas.openxmlformats.org/officeDocument/2006/relationships/hyperlink" Target="http://www.sec.gov/cgi-bin/browse-edgar?action=getcompany&amp;CIK=000168058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3386</Characters>
  <CharactersWithSpaces>3943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