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u w:val="single" w:color="auto"/>
          <w:color w:val="auto"/>
        </w:rPr>
        <w:t>Fulcrum Therapeutics,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359616109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September 12, 2024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4"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13d-1(b)</w:t>
      </w:r>
    </w:p>
    <w:p>
      <w:pPr>
        <w:spacing w:after="0" w:line="266"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40575" cy="6626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6626860"/>
                    </a:xfrm>
                    <a:prstGeom prst="rect">
                      <a:avLst/>
                    </a:prstGeom>
                    <a:noFill/>
                  </pic:spPr>
                </pic:pic>
              </a:graphicData>
            </a:graphic>
          </wp:anchor>
        </w:drawing>
      </w:r>
    </w:p>
    <w:p>
      <w:pPr>
        <w:spacing w:after="0" w:line="84" w:lineRule="exact"/>
        <w:rPr>
          <w:sz w:val="20"/>
          <w:szCs w:val="20"/>
          <w:color w:val="auto"/>
        </w:rPr>
      </w:pPr>
    </w:p>
    <w:p>
      <w:pPr>
        <w:ind w:left="580" w:hanging="26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580" w:right="5100"/>
        <w:spacing w:after="0" w:line="5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RA Capital Management, L.P.</w:t>
      </w:r>
    </w:p>
    <w:p>
      <w:pPr>
        <w:spacing w:after="0" w:line="32" w:lineRule="exact"/>
        <w:rPr>
          <w:sz w:val="20"/>
          <w:szCs w:val="20"/>
          <w:color w:val="auto"/>
        </w:rPr>
      </w:pPr>
    </w:p>
    <w:p>
      <w:pPr>
        <w:ind w:left="580" w:hanging="26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820" w:hanging="242"/>
        <w:spacing w:after="0" w:line="207" w:lineRule="exact"/>
        <w:tabs>
          <w:tab w:leader="none" w:pos="82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840" w:hanging="262"/>
        <w:spacing w:after="0" w:line="207" w:lineRule="exact"/>
        <w:tabs>
          <w:tab w:leader="none" w:pos="84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6" w:lineRule="exact"/>
        <w:rPr>
          <w:sz w:val="20"/>
          <w:szCs w:val="20"/>
          <w:color w:val="auto"/>
        </w:rPr>
      </w:pPr>
    </w:p>
    <w:p>
      <w:pPr>
        <w:ind w:left="320"/>
        <w:spacing w:after="0"/>
        <w:tabs>
          <w:tab w:leader="none" w:pos="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SEC USE ONLY</w:t>
      </w:r>
    </w:p>
    <w:p>
      <w:pPr>
        <w:spacing w:after="0" w:line="158" w:lineRule="exact"/>
        <w:rPr>
          <w:sz w:val="20"/>
          <w:szCs w:val="20"/>
          <w:color w:val="auto"/>
        </w:rPr>
      </w:pPr>
    </w:p>
    <w:p>
      <w:pPr>
        <w:ind w:left="580" w:right="7020" w:hanging="268"/>
        <w:spacing w:after="0" w:line="527"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7"/>
        </w:trPr>
        <w:tc>
          <w:tcPr>
            <w:tcW w:w="1940" w:type="dxa"/>
            <w:vAlign w:val="bottom"/>
            <w:tcBorders>
              <w:top w:val="single" w:sz="8" w:color="auto"/>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88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94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right w:val="single" w:sz="8" w:color="auto"/>
            </w:tcBorders>
          </w:tcPr>
          <w:p>
            <w:pPr>
              <w:spacing w:after="0"/>
              <w:rPr>
                <w:sz w:val="21"/>
                <w:szCs w:val="21"/>
                <w:color w:val="auto"/>
              </w:rPr>
            </w:pPr>
          </w:p>
        </w:tc>
        <w:tc>
          <w:tcPr>
            <w:tcW w:w="8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94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88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right w:val="single" w:sz="8" w:color="auto"/>
            </w:tcBorders>
            <w:vMerge w:val="continue"/>
          </w:tcPr>
          <w:p>
            <w:pPr>
              <w:spacing w:after="0"/>
              <w:rPr>
                <w:sz w:val="8"/>
                <w:szCs w:val="8"/>
                <w:color w:val="auto"/>
              </w:rPr>
            </w:pPr>
          </w:p>
        </w:tc>
        <w:tc>
          <w:tcPr>
            <w:tcW w:w="8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40" w:type="dxa"/>
            <w:vAlign w:val="bottom"/>
            <w:tcBorders>
              <w:right w:val="single" w:sz="8" w:color="auto"/>
            </w:tcBorders>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8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tcBorders>
              <w:right w:val="single" w:sz="8" w:color="auto"/>
            </w:tcBorders>
          </w:tcPr>
          <w:p>
            <w:pPr>
              <w:spacing w:after="0"/>
              <w:rPr>
                <w:sz w:val="18"/>
                <w:szCs w:val="18"/>
                <w:color w:val="auto"/>
              </w:rPr>
            </w:pPr>
          </w:p>
        </w:tc>
        <w:tc>
          <w:tcPr>
            <w:tcW w:w="88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10,229,099</w:t>
            </w:r>
          </w:p>
        </w:tc>
        <w:tc>
          <w:tcPr>
            <w:tcW w:w="0" w:type="dxa"/>
            <w:vAlign w:val="bottom"/>
          </w:tcPr>
          <w:p>
            <w:pPr>
              <w:spacing w:after="0"/>
              <w:rPr>
                <w:sz w:val="1"/>
                <w:szCs w:val="1"/>
                <w:color w:val="auto"/>
              </w:rPr>
            </w:pPr>
          </w:p>
        </w:tc>
      </w:tr>
      <w:tr>
        <w:trPr>
          <w:trHeight w:val="99"/>
        </w:trPr>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right w:val="single" w:sz="8" w:color="auto"/>
            </w:tcBorders>
          </w:tcPr>
          <w:p>
            <w:pPr>
              <w:spacing w:after="0"/>
              <w:rPr>
                <w:sz w:val="8"/>
                <w:szCs w:val="8"/>
                <w:color w:val="auto"/>
              </w:rPr>
            </w:pPr>
          </w:p>
        </w:tc>
        <w:tc>
          <w:tcPr>
            <w:tcW w:w="8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40" w:type="dxa"/>
            <w:vAlign w:val="bottom"/>
            <w:tcBorders>
              <w:right w:val="single" w:sz="8" w:color="auto"/>
            </w:tcBorders>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8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right w:val="single" w:sz="8" w:color="auto"/>
            </w:tcBorders>
          </w:tcPr>
          <w:p>
            <w:pPr>
              <w:spacing w:after="0"/>
              <w:rPr>
                <w:sz w:val="10"/>
                <w:szCs w:val="10"/>
                <w:color w:val="auto"/>
              </w:rPr>
            </w:pPr>
          </w:p>
        </w:tc>
        <w:tc>
          <w:tcPr>
            <w:tcW w:w="8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94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88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Borders>
              <w:right w:val="single" w:sz="8" w:color="auto"/>
            </w:tcBorders>
            <w:vMerge w:val="continue"/>
          </w:tcPr>
          <w:p>
            <w:pPr>
              <w:spacing w:after="0"/>
              <w:rPr>
                <w:sz w:val="14"/>
                <w:szCs w:val="14"/>
                <w:color w:val="auto"/>
              </w:rPr>
            </w:pPr>
          </w:p>
        </w:tc>
        <w:tc>
          <w:tcPr>
            <w:tcW w:w="8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940" w:type="dxa"/>
            <w:vAlign w:val="bottom"/>
            <w:tcBorders>
              <w:right w:val="single" w:sz="8" w:color="auto"/>
            </w:tcBorders>
            <w:vMerge w:val="continue"/>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8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Borders>
              <w:right w:val="single" w:sz="8" w:color="auto"/>
            </w:tcBorders>
          </w:tcPr>
          <w:p>
            <w:pPr>
              <w:spacing w:after="0"/>
              <w:rPr>
                <w:sz w:val="18"/>
                <w:szCs w:val="18"/>
                <w:color w:val="auto"/>
              </w:rPr>
            </w:pPr>
          </w:p>
        </w:tc>
        <w:tc>
          <w:tcPr>
            <w:tcW w:w="88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right w:val="single" w:sz="8" w:color="auto"/>
            </w:tcBorders>
          </w:tcPr>
          <w:p>
            <w:pPr>
              <w:spacing w:after="0"/>
              <w:rPr>
                <w:sz w:val="14"/>
                <w:szCs w:val="14"/>
                <w:color w:val="auto"/>
              </w:rPr>
            </w:pPr>
          </w:p>
        </w:tc>
        <w:tc>
          <w:tcPr>
            <w:tcW w:w="8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94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8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940" w:type="dxa"/>
            <w:vAlign w:val="bottom"/>
            <w:tcBorders>
              <w:right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8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94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4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10,229,099</w:t>
            </w:r>
          </w:p>
        </w:tc>
        <w:tc>
          <w:tcPr>
            <w:tcW w:w="0" w:type="dxa"/>
            <w:vAlign w:val="bottom"/>
          </w:tcPr>
          <w:p>
            <w:pPr>
              <w:spacing w:after="0"/>
              <w:rPr>
                <w:sz w:val="1"/>
                <w:szCs w:val="1"/>
                <w:color w:val="auto"/>
              </w:rPr>
            </w:pPr>
          </w:p>
        </w:tc>
      </w:tr>
      <w:tr>
        <w:trPr>
          <w:trHeight w:val="243"/>
        </w:trPr>
        <w:tc>
          <w:tcPr>
            <w:tcW w:w="19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8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80" w:right="4120" w:hanging="268"/>
        <w:spacing w:after="0" w:line="50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10,229,099</w:t>
      </w:r>
    </w:p>
    <w:p>
      <w:pPr>
        <w:spacing w:after="0" w:line="1" w:lineRule="exact"/>
        <w:rPr>
          <w:sz w:val="20"/>
          <w:szCs w:val="20"/>
          <w:color w:val="auto"/>
        </w:rPr>
      </w:pPr>
    </w:p>
    <w:p>
      <w:pPr>
        <w:ind w:left="220"/>
        <w:spacing w:after="0" w:line="207" w:lineRule="exact"/>
        <w:tabs>
          <w:tab w:leader="none" w:pos="560" w:val="left"/>
          <w:tab w:leader="none" w:pos="9200" w:val="left"/>
        </w:tabs>
        <w:rPr>
          <w:sz w:val="20"/>
          <w:szCs w:val="20"/>
          <w:color w:val="auto"/>
        </w:rPr>
      </w:pPr>
      <w:r>
        <w:rPr>
          <w:rFonts w:ascii="Times New Roman" w:cs="Times New Roman" w:eastAsia="Times New Roman" w:hAnsi="Times New Roman"/>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198" w:lineRule="exact"/>
        <w:rPr>
          <w:sz w:val="20"/>
          <w:szCs w:val="20"/>
          <w:color w:val="auto"/>
        </w:rPr>
      </w:pPr>
    </w:p>
    <w:p>
      <w:pPr>
        <w:ind w:left="580" w:right="5620" w:hanging="351"/>
        <w:spacing w:after="0" w:line="532"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19.3%</w:t>
      </w:r>
    </w:p>
    <w:p>
      <w:pPr>
        <w:spacing w:after="0" w:line="13" w:lineRule="exact"/>
        <w:rPr>
          <w:rFonts w:ascii="Times New Roman" w:cs="Times New Roman" w:eastAsia="Times New Roman" w:hAnsi="Times New Roman"/>
          <w:sz w:val="18"/>
          <w:szCs w:val="18"/>
          <w:color w:val="auto"/>
        </w:rPr>
      </w:pPr>
    </w:p>
    <w:p>
      <w:pPr>
        <w:ind w:left="580" w:right="6340" w:hanging="358"/>
        <w:spacing w:after="0" w:line="532"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568960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40575" cy="6626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6626225"/>
                    </a:xfrm>
                    <a:prstGeom prst="rect">
                      <a:avLst/>
                    </a:prstGeom>
                    <a:noFill/>
                  </pic:spPr>
                </pic:pic>
              </a:graphicData>
            </a:graphic>
          </wp:anchor>
        </w:drawing>
      </w:r>
    </w:p>
    <w:p>
      <w:pPr>
        <w:spacing w:after="0" w:line="84" w:lineRule="exact"/>
        <w:rPr>
          <w:sz w:val="20"/>
          <w:szCs w:val="20"/>
          <w:color w:val="auto"/>
        </w:rPr>
      </w:pPr>
    </w:p>
    <w:p>
      <w:pPr>
        <w:ind w:left="680" w:hanging="260"/>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80" w:right="4980"/>
        <w:spacing w:after="0" w:line="5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Peter Kolchinsky</w:t>
      </w:r>
    </w:p>
    <w:p>
      <w:pPr>
        <w:spacing w:after="0" w:line="32" w:lineRule="exact"/>
        <w:rPr>
          <w:sz w:val="20"/>
          <w:szCs w:val="20"/>
          <w:color w:val="auto"/>
        </w:rPr>
      </w:pPr>
    </w:p>
    <w:p>
      <w:pPr>
        <w:ind w:left="680" w:hanging="260"/>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40" w:hanging="254"/>
        <w:spacing w:after="0" w:line="207" w:lineRule="exact"/>
        <w:tabs>
          <w:tab w:leader="none" w:pos="94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40" w:hanging="254"/>
        <w:spacing w:after="0" w:line="207" w:lineRule="exact"/>
        <w:tabs>
          <w:tab w:leader="none" w:pos="94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6" w:lineRule="exact"/>
        <w:rPr>
          <w:sz w:val="20"/>
          <w:szCs w:val="20"/>
          <w:color w:val="auto"/>
        </w:rPr>
      </w:pPr>
    </w:p>
    <w:p>
      <w:pPr>
        <w:ind w:left="420"/>
        <w:spacing w:after="0"/>
        <w:tabs>
          <w:tab w:leader="none" w:pos="6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SEC USE ONLY</w:t>
      </w:r>
    </w:p>
    <w:p>
      <w:pPr>
        <w:spacing w:after="0" w:line="158" w:lineRule="exact"/>
        <w:rPr>
          <w:sz w:val="20"/>
          <w:szCs w:val="20"/>
          <w:color w:val="auto"/>
        </w:rPr>
      </w:pPr>
    </w:p>
    <w:p>
      <w:pPr>
        <w:ind w:left="680" w:right="6900" w:hanging="260"/>
        <w:spacing w:after="0" w:line="52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37"/>
        </w:trPr>
        <w:tc>
          <w:tcPr>
            <w:tcW w:w="206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2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right w:val="single" w:sz="8" w:color="auto"/>
            </w:tcBorders>
          </w:tcPr>
          <w:p>
            <w:pPr>
              <w:spacing w:after="0"/>
              <w:rPr>
                <w:sz w:val="21"/>
                <w:szCs w:val="21"/>
                <w:color w:val="auto"/>
              </w:rPr>
            </w:pPr>
          </w:p>
        </w:tc>
        <w:tc>
          <w:tcPr>
            <w:tcW w:w="8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206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vMerge w:val="continue"/>
          </w:tcPr>
          <w:p>
            <w:pPr>
              <w:spacing w:after="0"/>
              <w:rPr>
                <w:sz w:val="8"/>
                <w:szCs w:val="8"/>
                <w:color w:val="auto"/>
              </w:rPr>
            </w:pPr>
          </w:p>
        </w:tc>
        <w:tc>
          <w:tcPr>
            <w:tcW w:w="8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6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8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Borders>
              <w:right w:val="single" w:sz="8" w:color="auto"/>
            </w:tcBorders>
          </w:tcPr>
          <w:p>
            <w:pPr>
              <w:spacing w:after="0"/>
              <w:rPr>
                <w:sz w:val="18"/>
                <w:szCs w:val="18"/>
                <w:color w:val="auto"/>
              </w:rPr>
            </w:pPr>
          </w:p>
        </w:tc>
        <w:tc>
          <w:tcPr>
            <w:tcW w:w="8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10,229,099</w:t>
            </w:r>
          </w:p>
        </w:tc>
        <w:tc>
          <w:tcPr>
            <w:tcW w:w="0" w:type="dxa"/>
            <w:vAlign w:val="bottom"/>
          </w:tcPr>
          <w:p>
            <w:pPr>
              <w:spacing w:after="0"/>
              <w:rPr>
                <w:sz w:val="1"/>
                <w:szCs w:val="1"/>
                <w:color w:val="auto"/>
              </w:rPr>
            </w:pPr>
          </w:p>
        </w:tc>
      </w:tr>
      <w:tr>
        <w:trPr>
          <w:trHeight w:val="99"/>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right w:val="single" w:sz="8" w:color="auto"/>
            </w:tcBorders>
          </w:tcPr>
          <w:p>
            <w:pPr>
              <w:spacing w:after="0"/>
              <w:rPr>
                <w:sz w:val="8"/>
                <w:szCs w:val="8"/>
                <w:color w:val="auto"/>
              </w:rPr>
            </w:pPr>
          </w:p>
        </w:tc>
        <w:tc>
          <w:tcPr>
            <w:tcW w:w="8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6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8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bottom w:val="single" w:sz="8" w:color="auto"/>
              <w:right w:val="single" w:sz="8" w:color="auto"/>
            </w:tcBorders>
          </w:tcPr>
          <w:p>
            <w:pPr>
              <w:spacing w:after="0"/>
              <w:rPr>
                <w:sz w:val="10"/>
                <w:szCs w:val="10"/>
                <w:color w:val="auto"/>
              </w:rPr>
            </w:pPr>
          </w:p>
        </w:tc>
        <w:tc>
          <w:tcPr>
            <w:tcW w:w="8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vMerge w:val="continue"/>
          </w:tcPr>
          <w:p>
            <w:pPr>
              <w:spacing w:after="0"/>
              <w:rPr>
                <w:sz w:val="14"/>
                <w:szCs w:val="14"/>
                <w:color w:val="auto"/>
              </w:rPr>
            </w:pPr>
          </w:p>
        </w:tc>
        <w:tc>
          <w:tcPr>
            <w:tcW w:w="8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Borders>
              <w:right w:val="single" w:sz="8" w:color="auto"/>
            </w:tcBorders>
          </w:tcPr>
          <w:p>
            <w:pPr>
              <w:spacing w:after="0"/>
              <w:rPr>
                <w:sz w:val="18"/>
                <w:szCs w:val="18"/>
                <w:color w:val="auto"/>
              </w:rPr>
            </w:pPr>
          </w:p>
        </w:tc>
        <w:tc>
          <w:tcPr>
            <w:tcW w:w="8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Borders>
              <w:right w:val="single" w:sz="8" w:color="auto"/>
            </w:tcBorders>
          </w:tcPr>
          <w:p>
            <w:pPr>
              <w:spacing w:after="0"/>
              <w:rPr>
                <w:sz w:val="14"/>
                <w:szCs w:val="14"/>
                <w:color w:val="auto"/>
              </w:rPr>
            </w:pPr>
          </w:p>
        </w:tc>
        <w:tc>
          <w:tcPr>
            <w:tcW w:w="8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6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60" w:type="dxa"/>
            <w:vAlign w:val="bottom"/>
            <w:tcBorders>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8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10,229,099</w:t>
            </w:r>
          </w:p>
        </w:tc>
        <w:tc>
          <w:tcPr>
            <w:tcW w:w="0" w:type="dxa"/>
            <w:vAlign w:val="bottom"/>
          </w:tcPr>
          <w:p>
            <w:pPr>
              <w:spacing w:after="0"/>
              <w:rPr>
                <w:sz w:val="1"/>
                <w:szCs w:val="1"/>
                <w:color w:val="auto"/>
              </w:rPr>
            </w:pPr>
          </w:p>
        </w:tc>
      </w:tr>
      <w:tr>
        <w:trPr>
          <w:trHeight w:val="243"/>
        </w:trPr>
        <w:tc>
          <w:tcPr>
            <w:tcW w:w="206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8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80" w:right="4020" w:hanging="260"/>
        <w:spacing w:after="0" w:line="500"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10,229,099</w:t>
      </w:r>
    </w:p>
    <w:p>
      <w:pPr>
        <w:spacing w:after="0" w:line="1" w:lineRule="exact"/>
        <w:rPr>
          <w:sz w:val="20"/>
          <w:szCs w:val="20"/>
          <w:color w:val="auto"/>
        </w:rPr>
      </w:pPr>
    </w:p>
    <w:p>
      <w:pPr>
        <w:ind w:left="340"/>
        <w:spacing w:after="0" w:line="207" w:lineRule="exact"/>
        <w:tabs>
          <w:tab w:leader="none" w:pos="660" w:val="left"/>
          <w:tab w:leader="none" w:pos="9320" w:val="left"/>
        </w:tabs>
        <w:rPr>
          <w:sz w:val="20"/>
          <w:szCs w:val="20"/>
          <w:color w:val="auto"/>
        </w:rPr>
      </w:pPr>
      <w:r>
        <w:rPr>
          <w:rFonts w:ascii="Times New Roman" w:cs="Times New Roman" w:eastAsia="Times New Roman" w:hAnsi="Times New Roman"/>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198" w:lineRule="exact"/>
        <w:rPr>
          <w:sz w:val="20"/>
          <w:szCs w:val="20"/>
          <w:color w:val="auto"/>
        </w:rPr>
      </w:pPr>
    </w:p>
    <w:p>
      <w:pPr>
        <w:ind w:left="680" w:right="5520" w:hanging="343"/>
        <w:spacing w:after="0" w:line="53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19.3%</w:t>
      </w:r>
    </w:p>
    <w:p>
      <w:pPr>
        <w:spacing w:after="0" w:line="13" w:lineRule="exact"/>
        <w:rPr>
          <w:rFonts w:ascii="Times New Roman" w:cs="Times New Roman" w:eastAsia="Times New Roman" w:hAnsi="Times New Roman"/>
          <w:sz w:val="18"/>
          <w:szCs w:val="18"/>
          <w:color w:val="auto"/>
        </w:rPr>
      </w:pPr>
    </w:p>
    <w:p>
      <w:pPr>
        <w:ind w:left="680" w:right="6240" w:hanging="350"/>
        <w:spacing w:after="0" w:line="53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568960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40575" cy="6626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6626860"/>
                    </a:xfrm>
                    <a:prstGeom prst="rect">
                      <a:avLst/>
                    </a:prstGeom>
                    <a:noFill/>
                  </pic:spPr>
                </pic:pic>
              </a:graphicData>
            </a:graphic>
          </wp:anchor>
        </w:drawing>
      </w:r>
    </w:p>
    <w:p>
      <w:pPr>
        <w:spacing w:after="0" w:line="84" w:lineRule="exact"/>
        <w:rPr>
          <w:sz w:val="20"/>
          <w:szCs w:val="20"/>
          <w:color w:val="auto"/>
        </w:rPr>
      </w:pPr>
    </w:p>
    <w:p>
      <w:pPr>
        <w:ind w:left="680" w:hanging="260"/>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80" w:right="4980"/>
        <w:spacing w:after="0" w:line="5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Rajeev Shah</w:t>
      </w:r>
    </w:p>
    <w:p>
      <w:pPr>
        <w:spacing w:after="0" w:line="32" w:lineRule="exact"/>
        <w:rPr>
          <w:sz w:val="20"/>
          <w:szCs w:val="20"/>
          <w:color w:val="auto"/>
        </w:rPr>
      </w:pPr>
    </w:p>
    <w:p>
      <w:pPr>
        <w:ind w:left="680" w:hanging="260"/>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40" w:hanging="254"/>
        <w:spacing w:after="0" w:line="207" w:lineRule="exact"/>
        <w:tabs>
          <w:tab w:leader="none" w:pos="94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40" w:hanging="254"/>
        <w:spacing w:after="0" w:line="207" w:lineRule="exact"/>
        <w:tabs>
          <w:tab w:leader="none" w:pos="94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6" w:lineRule="exact"/>
        <w:rPr>
          <w:sz w:val="20"/>
          <w:szCs w:val="20"/>
          <w:color w:val="auto"/>
        </w:rPr>
      </w:pPr>
    </w:p>
    <w:p>
      <w:pPr>
        <w:ind w:left="420"/>
        <w:spacing w:after="0"/>
        <w:tabs>
          <w:tab w:leader="none" w:pos="6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SEC USE ONLY</w:t>
      </w:r>
    </w:p>
    <w:p>
      <w:pPr>
        <w:spacing w:after="0" w:line="158" w:lineRule="exact"/>
        <w:rPr>
          <w:sz w:val="20"/>
          <w:szCs w:val="20"/>
          <w:color w:val="auto"/>
        </w:rPr>
      </w:pPr>
    </w:p>
    <w:p>
      <w:pPr>
        <w:ind w:left="680" w:right="6900" w:hanging="260"/>
        <w:spacing w:after="0" w:line="527"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37"/>
        </w:trPr>
        <w:tc>
          <w:tcPr>
            <w:tcW w:w="206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2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right w:val="single" w:sz="8" w:color="auto"/>
            </w:tcBorders>
          </w:tcPr>
          <w:p>
            <w:pPr>
              <w:spacing w:after="0"/>
              <w:rPr>
                <w:sz w:val="21"/>
                <w:szCs w:val="21"/>
                <w:color w:val="auto"/>
              </w:rPr>
            </w:pPr>
          </w:p>
        </w:tc>
        <w:tc>
          <w:tcPr>
            <w:tcW w:w="8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206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vMerge w:val="continue"/>
          </w:tcPr>
          <w:p>
            <w:pPr>
              <w:spacing w:after="0"/>
              <w:rPr>
                <w:sz w:val="8"/>
                <w:szCs w:val="8"/>
                <w:color w:val="auto"/>
              </w:rPr>
            </w:pPr>
          </w:p>
        </w:tc>
        <w:tc>
          <w:tcPr>
            <w:tcW w:w="8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6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8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Borders>
              <w:right w:val="single" w:sz="8" w:color="auto"/>
            </w:tcBorders>
          </w:tcPr>
          <w:p>
            <w:pPr>
              <w:spacing w:after="0"/>
              <w:rPr>
                <w:sz w:val="18"/>
                <w:szCs w:val="18"/>
                <w:color w:val="auto"/>
              </w:rPr>
            </w:pPr>
          </w:p>
        </w:tc>
        <w:tc>
          <w:tcPr>
            <w:tcW w:w="8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10,229,099</w:t>
            </w:r>
          </w:p>
        </w:tc>
        <w:tc>
          <w:tcPr>
            <w:tcW w:w="0" w:type="dxa"/>
            <w:vAlign w:val="bottom"/>
          </w:tcPr>
          <w:p>
            <w:pPr>
              <w:spacing w:after="0"/>
              <w:rPr>
                <w:sz w:val="1"/>
                <w:szCs w:val="1"/>
                <w:color w:val="auto"/>
              </w:rPr>
            </w:pPr>
          </w:p>
        </w:tc>
      </w:tr>
      <w:tr>
        <w:trPr>
          <w:trHeight w:val="99"/>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right w:val="single" w:sz="8" w:color="auto"/>
            </w:tcBorders>
          </w:tcPr>
          <w:p>
            <w:pPr>
              <w:spacing w:after="0"/>
              <w:rPr>
                <w:sz w:val="8"/>
                <w:szCs w:val="8"/>
                <w:color w:val="auto"/>
              </w:rPr>
            </w:pPr>
          </w:p>
        </w:tc>
        <w:tc>
          <w:tcPr>
            <w:tcW w:w="8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6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8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bottom w:val="single" w:sz="8" w:color="auto"/>
              <w:right w:val="single" w:sz="8" w:color="auto"/>
            </w:tcBorders>
          </w:tcPr>
          <w:p>
            <w:pPr>
              <w:spacing w:after="0"/>
              <w:rPr>
                <w:sz w:val="10"/>
                <w:szCs w:val="10"/>
                <w:color w:val="auto"/>
              </w:rPr>
            </w:pPr>
          </w:p>
        </w:tc>
        <w:tc>
          <w:tcPr>
            <w:tcW w:w="8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vMerge w:val="continue"/>
          </w:tcPr>
          <w:p>
            <w:pPr>
              <w:spacing w:after="0"/>
              <w:rPr>
                <w:sz w:val="14"/>
                <w:szCs w:val="14"/>
                <w:color w:val="auto"/>
              </w:rPr>
            </w:pPr>
          </w:p>
        </w:tc>
        <w:tc>
          <w:tcPr>
            <w:tcW w:w="8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Borders>
              <w:right w:val="single" w:sz="8" w:color="auto"/>
            </w:tcBorders>
          </w:tcPr>
          <w:p>
            <w:pPr>
              <w:spacing w:after="0"/>
              <w:rPr>
                <w:sz w:val="18"/>
                <w:szCs w:val="18"/>
                <w:color w:val="auto"/>
              </w:rPr>
            </w:pPr>
          </w:p>
        </w:tc>
        <w:tc>
          <w:tcPr>
            <w:tcW w:w="8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Borders>
              <w:right w:val="single" w:sz="8" w:color="auto"/>
            </w:tcBorders>
          </w:tcPr>
          <w:p>
            <w:pPr>
              <w:spacing w:after="0"/>
              <w:rPr>
                <w:sz w:val="14"/>
                <w:szCs w:val="14"/>
                <w:color w:val="auto"/>
              </w:rPr>
            </w:pPr>
          </w:p>
        </w:tc>
        <w:tc>
          <w:tcPr>
            <w:tcW w:w="8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6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60" w:type="dxa"/>
            <w:vAlign w:val="bottom"/>
            <w:tcBorders>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8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10,229,099</w:t>
            </w:r>
          </w:p>
        </w:tc>
        <w:tc>
          <w:tcPr>
            <w:tcW w:w="0" w:type="dxa"/>
            <w:vAlign w:val="bottom"/>
          </w:tcPr>
          <w:p>
            <w:pPr>
              <w:spacing w:after="0"/>
              <w:rPr>
                <w:sz w:val="1"/>
                <w:szCs w:val="1"/>
                <w:color w:val="auto"/>
              </w:rPr>
            </w:pPr>
          </w:p>
        </w:tc>
      </w:tr>
      <w:tr>
        <w:trPr>
          <w:trHeight w:val="243"/>
        </w:trPr>
        <w:tc>
          <w:tcPr>
            <w:tcW w:w="206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8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80" w:right="4020" w:hanging="260"/>
        <w:spacing w:after="0" w:line="50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10,229,099</w:t>
      </w:r>
    </w:p>
    <w:p>
      <w:pPr>
        <w:spacing w:after="0" w:line="1" w:lineRule="exact"/>
        <w:rPr>
          <w:sz w:val="20"/>
          <w:szCs w:val="20"/>
          <w:color w:val="auto"/>
        </w:rPr>
      </w:pPr>
    </w:p>
    <w:p>
      <w:pPr>
        <w:ind w:left="340"/>
        <w:spacing w:after="0" w:line="207" w:lineRule="exact"/>
        <w:tabs>
          <w:tab w:leader="none" w:pos="660" w:val="left"/>
          <w:tab w:leader="none" w:pos="9320" w:val="left"/>
        </w:tabs>
        <w:rPr>
          <w:sz w:val="20"/>
          <w:szCs w:val="20"/>
          <w:color w:val="auto"/>
        </w:rPr>
      </w:pPr>
      <w:r>
        <w:rPr>
          <w:rFonts w:ascii="Times New Roman" w:cs="Times New Roman" w:eastAsia="Times New Roman" w:hAnsi="Times New Roman"/>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198" w:lineRule="exact"/>
        <w:rPr>
          <w:sz w:val="20"/>
          <w:szCs w:val="20"/>
          <w:color w:val="auto"/>
        </w:rPr>
      </w:pPr>
    </w:p>
    <w:p>
      <w:pPr>
        <w:ind w:left="680" w:right="5520" w:hanging="343"/>
        <w:spacing w:after="0" w:line="53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19.3%</w:t>
      </w:r>
    </w:p>
    <w:p>
      <w:pPr>
        <w:spacing w:after="0" w:line="13" w:lineRule="exact"/>
        <w:rPr>
          <w:rFonts w:ascii="Times New Roman" w:cs="Times New Roman" w:eastAsia="Times New Roman" w:hAnsi="Times New Roman"/>
          <w:sz w:val="18"/>
          <w:szCs w:val="18"/>
          <w:color w:val="auto"/>
        </w:rPr>
      </w:pPr>
    </w:p>
    <w:p>
      <w:pPr>
        <w:ind w:left="680" w:right="6240" w:hanging="350"/>
        <w:spacing w:after="0" w:line="53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40575" cy="6626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6626225"/>
                    </a:xfrm>
                    <a:prstGeom prst="rect">
                      <a:avLst/>
                    </a:prstGeom>
                    <a:noFill/>
                  </pic:spPr>
                </pic:pic>
              </a:graphicData>
            </a:graphic>
          </wp:anchor>
        </w:drawing>
      </w:r>
    </w:p>
    <w:p>
      <w:pPr>
        <w:spacing w:after="0" w:line="84" w:lineRule="exact"/>
        <w:rPr>
          <w:sz w:val="20"/>
          <w:szCs w:val="20"/>
          <w:color w:val="auto"/>
        </w:rPr>
      </w:pPr>
    </w:p>
    <w:p>
      <w:pPr>
        <w:ind w:left="680" w:hanging="260"/>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80" w:right="4980"/>
        <w:spacing w:after="0" w:line="5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RA Capital Healthcare Fund, L.P.</w:t>
      </w:r>
    </w:p>
    <w:p>
      <w:pPr>
        <w:spacing w:after="0" w:line="32" w:lineRule="exact"/>
        <w:rPr>
          <w:sz w:val="20"/>
          <w:szCs w:val="20"/>
          <w:color w:val="auto"/>
        </w:rPr>
      </w:pPr>
    </w:p>
    <w:p>
      <w:pPr>
        <w:ind w:left="680" w:hanging="260"/>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40" w:hanging="254"/>
        <w:spacing w:after="0" w:line="207" w:lineRule="exact"/>
        <w:tabs>
          <w:tab w:leader="none" w:pos="940"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40" w:hanging="254"/>
        <w:spacing w:after="0" w:line="207" w:lineRule="exact"/>
        <w:tabs>
          <w:tab w:leader="none" w:pos="940"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6" w:lineRule="exact"/>
        <w:rPr>
          <w:sz w:val="20"/>
          <w:szCs w:val="20"/>
          <w:color w:val="auto"/>
        </w:rPr>
      </w:pPr>
    </w:p>
    <w:p>
      <w:pPr>
        <w:ind w:left="420"/>
        <w:spacing w:after="0"/>
        <w:tabs>
          <w:tab w:leader="none" w:pos="6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SEC USE ONLY</w:t>
      </w:r>
    </w:p>
    <w:p>
      <w:pPr>
        <w:spacing w:after="0" w:line="158" w:lineRule="exact"/>
        <w:rPr>
          <w:sz w:val="20"/>
          <w:szCs w:val="20"/>
          <w:color w:val="auto"/>
        </w:rPr>
      </w:pPr>
    </w:p>
    <w:p>
      <w:pPr>
        <w:ind w:left="680" w:right="6900" w:hanging="260"/>
        <w:spacing w:after="0" w:line="527"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7"/>
        </w:trPr>
        <w:tc>
          <w:tcPr>
            <w:tcW w:w="206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2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right w:val="single" w:sz="8" w:color="auto"/>
            </w:tcBorders>
          </w:tcPr>
          <w:p>
            <w:pPr>
              <w:spacing w:after="0"/>
              <w:rPr>
                <w:sz w:val="21"/>
                <w:szCs w:val="21"/>
                <w:color w:val="auto"/>
              </w:rPr>
            </w:pPr>
          </w:p>
        </w:tc>
        <w:tc>
          <w:tcPr>
            <w:tcW w:w="8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206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vMerge w:val="continue"/>
          </w:tcPr>
          <w:p>
            <w:pPr>
              <w:spacing w:after="0"/>
              <w:rPr>
                <w:sz w:val="8"/>
                <w:szCs w:val="8"/>
                <w:color w:val="auto"/>
              </w:rPr>
            </w:pPr>
          </w:p>
        </w:tc>
        <w:tc>
          <w:tcPr>
            <w:tcW w:w="8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6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8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Borders>
              <w:right w:val="single" w:sz="8" w:color="auto"/>
            </w:tcBorders>
          </w:tcPr>
          <w:p>
            <w:pPr>
              <w:spacing w:after="0"/>
              <w:rPr>
                <w:sz w:val="18"/>
                <w:szCs w:val="18"/>
                <w:color w:val="auto"/>
              </w:rPr>
            </w:pPr>
          </w:p>
        </w:tc>
        <w:tc>
          <w:tcPr>
            <w:tcW w:w="8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10,229,099</w:t>
            </w:r>
          </w:p>
        </w:tc>
        <w:tc>
          <w:tcPr>
            <w:tcW w:w="0" w:type="dxa"/>
            <w:vAlign w:val="bottom"/>
          </w:tcPr>
          <w:p>
            <w:pPr>
              <w:spacing w:after="0"/>
              <w:rPr>
                <w:sz w:val="1"/>
                <w:szCs w:val="1"/>
                <w:color w:val="auto"/>
              </w:rPr>
            </w:pPr>
          </w:p>
        </w:tc>
      </w:tr>
      <w:tr>
        <w:trPr>
          <w:trHeight w:val="99"/>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right w:val="single" w:sz="8" w:color="auto"/>
            </w:tcBorders>
          </w:tcPr>
          <w:p>
            <w:pPr>
              <w:spacing w:after="0"/>
              <w:rPr>
                <w:sz w:val="8"/>
                <w:szCs w:val="8"/>
                <w:color w:val="auto"/>
              </w:rPr>
            </w:pPr>
          </w:p>
        </w:tc>
        <w:tc>
          <w:tcPr>
            <w:tcW w:w="8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6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8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bottom w:val="single" w:sz="8" w:color="auto"/>
              <w:right w:val="single" w:sz="8" w:color="auto"/>
            </w:tcBorders>
          </w:tcPr>
          <w:p>
            <w:pPr>
              <w:spacing w:after="0"/>
              <w:rPr>
                <w:sz w:val="10"/>
                <w:szCs w:val="10"/>
                <w:color w:val="auto"/>
              </w:rPr>
            </w:pPr>
          </w:p>
        </w:tc>
        <w:tc>
          <w:tcPr>
            <w:tcW w:w="8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vMerge w:val="continue"/>
          </w:tcPr>
          <w:p>
            <w:pPr>
              <w:spacing w:after="0"/>
              <w:rPr>
                <w:sz w:val="14"/>
                <w:szCs w:val="14"/>
                <w:color w:val="auto"/>
              </w:rPr>
            </w:pPr>
          </w:p>
        </w:tc>
        <w:tc>
          <w:tcPr>
            <w:tcW w:w="8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Borders>
              <w:right w:val="single" w:sz="8" w:color="auto"/>
            </w:tcBorders>
          </w:tcPr>
          <w:p>
            <w:pPr>
              <w:spacing w:after="0"/>
              <w:rPr>
                <w:sz w:val="18"/>
                <w:szCs w:val="18"/>
                <w:color w:val="auto"/>
              </w:rPr>
            </w:pPr>
          </w:p>
        </w:tc>
        <w:tc>
          <w:tcPr>
            <w:tcW w:w="8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Borders>
              <w:right w:val="single" w:sz="8" w:color="auto"/>
            </w:tcBorders>
          </w:tcPr>
          <w:p>
            <w:pPr>
              <w:spacing w:after="0"/>
              <w:rPr>
                <w:sz w:val="14"/>
                <w:szCs w:val="14"/>
                <w:color w:val="auto"/>
              </w:rPr>
            </w:pPr>
          </w:p>
        </w:tc>
        <w:tc>
          <w:tcPr>
            <w:tcW w:w="8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6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60" w:type="dxa"/>
            <w:vAlign w:val="bottom"/>
            <w:tcBorders>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8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10,229,099</w:t>
            </w:r>
          </w:p>
        </w:tc>
        <w:tc>
          <w:tcPr>
            <w:tcW w:w="0" w:type="dxa"/>
            <w:vAlign w:val="bottom"/>
          </w:tcPr>
          <w:p>
            <w:pPr>
              <w:spacing w:after="0"/>
              <w:rPr>
                <w:sz w:val="1"/>
                <w:szCs w:val="1"/>
                <w:color w:val="auto"/>
              </w:rPr>
            </w:pPr>
          </w:p>
        </w:tc>
      </w:tr>
      <w:tr>
        <w:trPr>
          <w:trHeight w:val="243"/>
        </w:trPr>
        <w:tc>
          <w:tcPr>
            <w:tcW w:w="206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8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80" w:right="4020" w:hanging="260"/>
        <w:spacing w:after="0" w:line="500"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10,229,099</w:t>
      </w:r>
    </w:p>
    <w:p>
      <w:pPr>
        <w:spacing w:after="0" w:line="1" w:lineRule="exact"/>
        <w:rPr>
          <w:sz w:val="20"/>
          <w:szCs w:val="20"/>
          <w:color w:val="auto"/>
        </w:rPr>
      </w:pPr>
    </w:p>
    <w:p>
      <w:pPr>
        <w:ind w:left="340"/>
        <w:spacing w:after="0" w:line="207" w:lineRule="exact"/>
        <w:tabs>
          <w:tab w:leader="none" w:pos="660" w:val="left"/>
          <w:tab w:leader="none" w:pos="9320" w:val="left"/>
        </w:tabs>
        <w:rPr>
          <w:sz w:val="20"/>
          <w:szCs w:val="20"/>
          <w:color w:val="auto"/>
        </w:rPr>
      </w:pPr>
      <w:r>
        <w:rPr>
          <w:rFonts w:ascii="Times New Roman" w:cs="Times New Roman" w:eastAsia="Times New Roman" w:hAnsi="Times New Roman"/>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198" w:lineRule="exact"/>
        <w:rPr>
          <w:sz w:val="20"/>
          <w:szCs w:val="20"/>
          <w:color w:val="auto"/>
        </w:rPr>
      </w:pPr>
    </w:p>
    <w:p>
      <w:pPr>
        <w:ind w:left="680" w:right="5520" w:hanging="343"/>
        <w:spacing w:after="0" w:line="53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19.3%</w:t>
      </w:r>
    </w:p>
    <w:p>
      <w:pPr>
        <w:spacing w:after="0" w:line="13" w:lineRule="exact"/>
        <w:rPr>
          <w:rFonts w:ascii="Times New Roman" w:cs="Times New Roman" w:eastAsia="Times New Roman" w:hAnsi="Times New Roman"/>
          <w:sz w:val="18"/>
          <w:szCs w:val="18"/>
          <w:color w:val="auto"/>
        </w:rPr>
      </w:pPr>
    </w:p>
    <w:p>
      <w:pPr>
        <w:ind w:left="680" w:right="6240" w:hanging="350"/>
        <w:spacing w:after="0" w:line="53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568960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Fulcrum Therapeutics,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26 Landsdowne Street, Cambridge, MA 02139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Names of Persons Filing:</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are: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Management, L.P. (“</w:t>
      </w:r>
      <w:r>
        <w:rPr>
          <w:rFonts w:ascii="Times New Roman" w:cs="Times New Roman" w:eastAsia="Times New Roman" w:hAnsi="Times New Roman"/>
          <w:sz w:val="18"/>
          <w:szCs w:val="18"/>
          <w:u w:val="single" w:color="auto"/>
          <w:color w:val="auto"/>
        </w:rPr>
        <w:t>RA Capital</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Healthcare Fund, L.P. (the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RA Capital Management, L.P., 200 Berkeley Street, 18th Floor, Boston MA 02116</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and the Fund are Delaware limited partnerships.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359616109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pages to this Schedule 13G/A. The ownership percentages reported are based upon 53,063,149 shares of Common Stock outstanding as of August 22, 2024, as disclosed to the Reporting Persons by the Issuer.</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Fund directly holds 10,229,099 shares of Common Stock and pre-funded warrants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exercisable for up to 8,500,000 shares of Common Stock. The Pre-Funded Warrants contain a provision (the “</w:t>
      </w:r>
      <w:r>
        <w:rPr>
          <w:rFonts w:ascii="Times New Roman" w:cs="Times New Roman" w:eastAsia="Times New Roman" w:hAnsi="Times New Roman"/>
          <w:sz w:val="18"/>
          <w:szCs w:val="18"/>
          <w:u w:val="single" w:color="auto"/>
          <w:color w:val="auto"/>
        </w:rPr>
        <w:t>Beneficial Ownership Blocker</w:t>
      </w:r>
      <w:r>
        <w:rPr>
          <w:rFonts w:ascii="Times New Roman" w:cs="Times New Roman" w:eastAsia="Times New Roman" w:hAnsi="Times New Roman"/>
          <w:sz w:val="18"/>
          <w:szCs w:val="18"/>
          <w:color w:val="auto"/>
        </w:rPr>
        <w:t>”), which precludes the exercise of the Pre-Funded Warrants to the extent that, following exercise, the Fund, together with its affiliates and other attribution parties, would own more than 9.99% of the Common Stock outstanding. The Fund is currently prohibited from exercising the Pre-Funded Warrants by virtue of the Beneficial Ownership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980" w:right="20"/>
        <w:spacing w:after="0" w:line="253" w:lineRule="auto"/>
        <w:rPr>
          <w:sz w:val="20"/>
          <w:szCs w:val="20"/>
          <w:color w:val="auto"/>
        </w:rPr>
      </w:pPr>
      <w:r>
        <w:rPr>
          <w:rFonts w:ascii="Times New Roman" w:cs="Times New Roman" w:eastAsia="Times New Roman" w:hAnsi="Times New Roman"/>
          <w:sz w:val="18"/>
          <w:szCs w:val="18"/>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Securities Exchange Act of 1934,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and therefore disclaims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p>
      <w:pPr>
        <w:spacing w:after="0" w:line="18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jc w:val="both"/>
        <w:ind w:left="9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1:</w:t>
      </w:r>
      <w:r>
        <w:rPr>
          <w:sz w:val="20"/>
          <w:szCs w:val="20"/>
          <w:color w:val="auto"/>
        </w:rPr>
        <w:tab/>
      </w:r>
      <w:r>
        <w:rPr>
          <w:rFonts w:ascii="Times New Roman" w:cs="Times New Roman" w:eastAsia="Times New Roman" w:hAnsi="Times New Roman"/>
          <w:sz w:val="18"/>
          <w:szCs w:val="18"/>
          <w:u w:val="single" w:color="auto"/>
          <w:color w:val="0000EE"/>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or his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16,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MANAGEMENT,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KOLCHINSKY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RAJEEV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HEALTHCARE FUND,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RA Capital Healthcare Fund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September 16, 2024 is by and among RA Capital Management, L.P., Peter Kolchinsky, Rajeev Shah, and RA Capital Healthcare Fund, L.P. (the foregoing are collectively referred to herein as the “</w:t>
      </w:r>
      <w:r>
        <w:rPr>
          <w:rFonts w:ascii="Times New Roman" w:cs="Times New Roman" w:eastAsia="Times New Roman" w:hAnsi="Times New Roman"/>
          <w:sz w:val="18"/>
          <w:szCs w:val="18"/>
          <w:u w:val="single" w:color="auto"/>
          <w:color w:val="auto"/>
        </w:rPr>
        <w:t>Filers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the Common Stock, par value $0.001 per share of Fulcrum Therapeutics, Inc. beneficially owned by them from time to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MANAGEMENT,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KOLCHINSKY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RAJEEV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HEALTHCARE FUND,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RA Capital Healthcare Fund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bullet"/>
      <w:start w:val="1"/>
    </w:lvl>
  </w:abstractNum>
  <w:abstractNum w:abstractNumId="3">
    <w:nsid w:val="3352255A"/>
    <w:multiLevelType w:val="hybridMultilevel"/>
    <w:lvl w:ilvl="0">
      <w:lvlJc w:val="left"/>
      <w:lvlText w:val="2"/>
      <w:numFmt w:val="bullet"/>
      <w:start w:val="1"/>
    </w:lvl>
    <w:lvl w:ilvl="1">
      <w:lvlJc w:val="left"/>
      <w:lvlText w:val="(%2)"/>
      <w:numFmt w:val="lowerLetter"/>
      <w:start w:val="1"/>
    </w:lvl>
  </w:abstractNum>
  <w:abstractNum w:abstractNumId="4">
    <w:nsid w:val="109CF92E"/>
    <w:multiLevelType w:val="hybridMultilevel"/>
    <w:lvl w:ilvl="0">
      <w:lvlJc w:val="left"/>
      <w:lvlText w:val="4"/>
      <w:numFmt w:val="bullet"/>
      <w:start w:val="1"/>
    </w:lvl>
  </w:abstractNum>
  <w:abstractNum w:abstractNumId="5">
    <w:nsid w:val="DED7263"/>
    <w:multiLevelType w:val="hybridMultilevel"/>
    <w:lvl w:ilvl="0">
      <w:lvlJc w:val="left"/>
      <w:lvlText w:val="9"/>
      <w:numFmt w:val="bullet"/>
      <w:start w:val="1"/>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bullet"/>
      <w:start w:val="1"/>
    </w:lvl>
  </w:abstractNum>
  <w:abstractNum w:abstractNumId="8">
    <w:nsid w:val="41A7C4C9"/>
    <w:multiLevelType w:val="hybridMultilevel"/>
    <w:lvl w:ilvl="0">
      <w:lvlJc w:val="left"/>
      <w:lvlText w:val="2"/>
      <w:numFmt w:val="bullet"/>
      <w:start w:val="1"/>
    </w:lvl>
    <w:lvl w:ilvl="1">
      <w:lvlJc w:val="left"/>
      <w:lvlText w:val="(%2)"/>
      <w:numFmt w:val="lowerLetter"/>
      <w:start w:val="1"/>
    </w:lvl>
  </w:abstractNum>
  <w:abstractNum w:abstractNumId="9">
    <w:nsid w:val="6B68079A"/>
    <w:multiLevelType w:val="hybridMultilevel"/>
    <w:lvl w:ilvl="0">
      <w:lvlJc w:val="left"/>
      <w:lvlText w:val="4"/>
      <w:numFmt w:val="bullet"/>
      <w:start w:val="1"/>
    </w:lvl>
  </w:abstractNum>
  <w:abstractNum w:abstractNumId="10">
    <w:nsid w:val="4E6AFB66"/>
    <w:multiLevelType w:val="hybridMultilevel"/>
    <w:lvl w:ilvl="0">
      <w:lvlJc w:val="left"/>
      <w:lvlText w:val="9"/>
      <w:numFmt w:val="bullet"/>
      <w:start w:val="1"/>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bullet"/>
      <w:start w:val="1"/>
    </w:lvl>
  </w:abstractNum>
  <w:abstractNum w:abstractNumId="13">
    <w:nsid w:val="431BD7B7"/>
    <w:multiLevelType w:val="hybridMultilevel"/>
    <w:lvl w:ilvl="0">
      <w:lvlJc w:val="left"/>
      <w:lvlText w:val="2"/>
      <w:numFmt w:val="bullet"/>
      <w:start w:val="1"/>
    </w:lvl>
    <w:lvl w:ilvl="1">
      <w:lvlJc w:val="left"/>
      <w:lvlText w:val="(%2)"/>
      <w:numFmt w:val="lowerLetter"/>
      <w:start w:val="1"/>
    </w:lvl>
  </w:abstractNum>
  <w:abstractNum w:abstractNumId="14">
    <w:nsid w:val="3F2DBA31"/>
    <w:multiLevelType w:val="hybridMultilevel"/>
    <w:lvl w:ilvl="0">
      <w:lvlJc w:val="left"/>
      <w:lvlText w:val="4"/>
      <w:numFmt w:val="bullet"/>
      <w:start w:val="1"/>
    </w:lvl>
  </w:abstractNum>
  <w:abstractNum w:abstractNumId="15">
    <w:nsid w:val="7C83E458"/>
    <w:multiLevelType w:val="hybridMultilevel"/>
    <w:lvl w:ilvl="0">
      <w:lvlJc w:val="left"/>
      <w:lvlText w:val="9"/>
      <w:numFmt w:val="bullet"/>
      <w:start w:val="1"/>
    </w:lvl>
  </w:abstractNum>
  <w:abstractNum w:abstractNumId="16">
    <w:nsid w:val="257130A3"/>
    <w:multiLevelType w:val="hybridMultilevel"/>
    <w:lvl w:ilvl="0">
      <w:lvlJc w:val="left"/>
      <w:lvlText w:val="%1"/>
      <w:numFmt w:val="decimal"/>
      <w:start w:val="11"/>
    </w:lvl>
  </w:abstractNum>
  <w:abstractNum w:abstractNumId="17">
    <w:nsid w:val="62BBD95A"/>
    <w:multiLevelType w:val="hybridMultilevel"/>
    <w:lvl w:ilvl="0">
      <w:lvlJc w:val="left"/>
      <w:lvlText w:val="1"/>
      <w:numFmt w:val="bullet"/>
      <w:start w:val="1"/>
    </w:lvl>
  </w:abstractNum>
  <w:abstractNum w:abstractNumId="18">
    <w:nsid w:val="436C6125"/>
    <w:multiLevelType w:val="hybridMultilevel"/>
    <w:lvl w:ilvl="0">
      <w:lvlJc w:val="left"/>
      <w:lvlText w:val="2"/>
      <w:numFmt w:val="bullet"/>
      <w:start w:val="1"/>
    </w:lvl>
    <w:lvl w:ilvl="1">
      <w:lvlJc w:val="left"/>
      <w:lvlText w:val="(%2)"/>
      <w:numFmt w:val="lowerLetter"/>
      <w:start w:val="1"/>
    </w:lvl>
  </w:abstractNum>
  <w:abstractNum w:abstractNumId="19">
    <w:nsid w:val="628C895D"/>
    <w:multiLevelType w:val="hybridMultilevel"/>
    <w:lvl w:ilvl="0">
      <w:lvlJc w:val="left"/>
      <w:lvlText w:val="4"/>
      <w:numFmt w:val="bullet"/>
      <w:start w:val="1"/>
    </w:lvl>
  </w:abstractNum>
  <w:abstractNum w:abstractNumId="20">
    <w:nsid w:val="333AB105"/>
    <w:multiLevelType w:val="hybridMultilevel"/>
    <w:lvl w:ilvl="0">
      <w:lvlJc w:val="left"/>
      <w:lvlText w:val="9"/>
      <w:numFmt w:val="bullet"/>
      <w:start w:val="1"/>
    </w:lvl>
  </w:abstractNum>
  <w:abstractNum w:abstractNumId="21">
    <w:nsid w:val="721DA317"/>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2024-09-16T19:34:54Z</dcterms:created>
  <dcterms:modified xsi:type="dcterms:W3CDTF">2024-09-16T19:34:54Z</dcterms:modified>
</cp:coreProperties>
</file>